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CD" w:rsidRDefault="00FB3ACD">
      <w:pPr>
        <w:spacing w:after="0" w:line="240" w:lineRule="auto"/>
        <w:jc w:val="right"/>
        <w:outlineLvl w:val="0"/>
        <w:rPr>
          <w:rFonts w:ascii="XO Thames" w:hAnsi="XO Thames" w:cs="XO Thames"/>
          <w:sz w:val="28"/>
          <w:szCs w:val="28"/>
        </w:rPr>
      </w:pPr>
    </w:p>
    <w:p w:rsidR="00FB3ACD" w:rsidRDefault="00FB3ACD">
      <w:pPr>
        <w:spacing w:after="0" w:line="240" w:lineRule="auto"/>
        <w:jc w:val="right"/>
        <w:outlineLvl w:val="0"/>
        <w:rPr>
          <w:rFonts w:ascii="XO Thames" w:hAnsi="XO Thames" w:cs="XO Thames"/>
          <w:sz w:val="28"/>
          <w:szCs w:val="28"/>
        </w:rPr>
      </w:pPr>
    </w:p>
    <w:p w:rsidR="00FB3ACD" w:rsidRDefault="00FB3ACD">
      <w:pPr>
        <w:spacing w:after="0" w:line="240" w:lineRule="auto"/>
        <w:jc w:val="right"/>
        <w:outlineLvl w:val="0"/>
        <w:rPr>
          <w:rFonts w:ascii="XO Thames" w:hAnsi="XO Thames" w:cs="XO Thames"/>
          <w:sz w:val="28"/>
          <w:szCs w:val="28"/>
        </w:rPr>
      </w:pPr>
    </w:p>
    <w:p w:rsidR="00FB3ACD" w:rsidRDefault="00320467">
      <w:pPr>
        <w:spacing w:after="0"/>
        <w:jc w:val="center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Муниципальная программа</w:t>
      </w:r>
    </w:p>
    <w:p w:rsidR="00FB3ACD" w:rsidRDefault="00320467">
      <w:pPr>
        <w:pStyle w:val="ConsPlusNonformat"/>
        <w:widowControl/>
        <w:spacing w:line="276" w:lineRule="auto"/>
        <w:ind w:left="142" w:right="111"/>
        <w:jc w:val="center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«Развитие территории, повышение уровня и качества жизни населения Советского района» </w:t>
      </w:r>
    </w:p>
    <w:p w:rsidR="00FB3ACD" w:rsidRDefault="00FB3ACD">
      <w:pPr>
        <w:spacing w:after="0"/>
        <w:jc w:val="center"/>
        <w:rPr>
          <w:rFonts w:ascii="XO Thames" w:hAnsi="XO Thames" w:cs="XO Thames"/>
          <w:sz w:val="16"/>
          <w:szCs w:val="16"/>
        </w:rPr>
      </w:pPr>
    </w:p>
    <w:p w:rsidR="00FB3ACD" w:rsidRDefault="00FB3ACD">
      <w:pPr>
        <w:spacing w:after="0"/>
        <w:jc w:val="center"/>
        <w:rPr>
          <w:rFonts w:ascii="XO Thames" w:hAnsi="XO Thames" w:cs="XO Thames"/>
          <w:sz w:val="16"/>
          <w:szCs w:val="16"/>
        </w:rPr>
      </w:pPr>
    </w:p>
    <w:p w:rsidR="00FB3ACD" w:rsidRDefault="00320467">
      <w:pPr>
        <w:spacing w:after="0"/>
        <w:jc w:val="center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I. Оценка текущего состояния соответствующей сферы социально-экономического развития муниципального образования</w:t>
      </w:r>
    </w:p>
    <w:p w:rsidR="00FB3ACD" w:rsidRDefault="00FB3ACD">
      <w:pPr>
        <w:spacing w:after="0"/>
        <w:jc w:val="center"/>
        <w:rPr>
          <w:rFonts w:ascii="XO Thames" w:hAnsi="XO Thames" w:cs="XO Thames"/>
          <w:sz w:val="16"/>
          <w:szCs w:val="16"/>
        </w:rPr>
      </w:pPr>
    </w:p>
    <w:p w:rsidR="00FB3ACD" w:rsidRDefault="00FB3ACD">
      <w:pPr>
        <w:spacing w:after="0"/>
        <w:jc w:val="center"/>
        <w:rPr>
          <w:rFonts w:ascii="XO Thames" w:hAnsi="XO Thames" w:cs="XO Thames"/>
          <w:sz w:val="16"/>
          <w:szCs w:val="16"/>
        </w:rPr>
      </w:pP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proofErr w:type="gramStart"/>
      <w:r>
        <w:rPr>
          <w:rFonts w:ascii="XO Thames" w:eastAsia="XO Thames" w:hAnsi="XO Thames" w:cs="XO Thames"/>
          <w:sz w:val="28"/>
          <w:szCs w:val="28"/>
        </w:rPr>
        <w:t>Муниципальная программа «Развитие территории, повышение уровня</w:t>
      </w:r>
      <w:r>
        <w:rPr>
          <w:rFonts w:ascii="XO Thames" w:eastAsia="XO Thames" w:hAnsi="XO Thames" w:cs="XO Thames"/>
          <w:sz w:val="28"/>
          <w:szCs w:val="28"/>
        </w:rPr>
        <w:br/>
        <w:t>и качества жизни населения Советского района» (далее – Программа)  разработана 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                    от 20.03.2025 № 33-ФЗ «Об общих принципах организации местного самоуправления в единой системе публичной власти», постановлением Администрации города Челябинска от 29.11.2023 № 650-п «Об утверждении Порядка</w:t>
      </w:r>
      <w:proofErr w:type="gramEnd"/>
      <w:r>
        <w:rPr>
          <w:rFonts w:ascii="XO Thames" w:eastAsia="XO Thames" w:hAnsi="XO Thames" w:cs="XO Thames"/>
          <w:sz w:val="28"/>
          <w:szCs w:val="28"/>
        </w:rPr>
        <w:t xml:space="preserve"> разработки, утверждения, реализации, контроля и проведения оценки эффективности реализации муниципальных программ в городе Челябинске», Положением об Администрации Советского района города Челябинска, утвержденным решением Челябинской городской Думы от 25.06.2024 № 51/12. 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Советский район города Челябинска (далее – Советский район) основан 10 сентября 1937 года. Общая площадь Советского района составляет           103,5 кв. км. </w:t>
      </w:r>
      <w:r>
        <w:rPr>
          <w:rFonts w:ascii="XO Thames" w:eastAsia="XO Thames" w:hAnsi="XO Thames" w:cs="XO Thames"/>
          <w:color w:val="000000"/>
          <w:sz w:val="28"/>
          <w:szCs w:val="28"/>
        </w:rPr>
        <w:t xml:space="preserve">Советский район расположен в юго-западной части города, граничит с Ленинским, Центральным и </w:t>
      </w:r>
      <w:proofErr w:type="spellStart"/>
      <w:r>
        <w:rPr>
          <w:rFonts w:ascii="XO Thames" w:eastAsia="XO Thames" w:hAnsi="XO Thames" w:cs="XO Thames"/>
          <w:color w:val="000000"/>
          <w:sz w:val="28"/>
          <w:szCs w:val="28"/>
        </w:rPr>
        <w:t>Тракторозаводским</w:t>
      </w:r>
      <w:proofErr w:type="spellEnd"/>
      <w:r>
        <w:rPr>
          <w:rFonts w:ascii="XO Thames" w:eastAsia="XO Thames" w:hAnsi="XO Thames" w:cs="XO Thames"/>
          <w:color w:val="000000"/>
          <w:sz w:val="28"/>
          <w:szCs w:val="28"/>
        </w:rPr>
        <w:t xml:space="preserve"> районами города Челябинска.</w:t>
      </w:r>
      <w:r>
        <w:rPr>
          <w:rFonts w:ascii="XO Thames" w:eastAsia="XO Thames" w:hAnsi="XO Thames" w:cs="XO Thames"/>
          <w:sz w:val="28"/>
          <w:szCs w:val="28"/>
        </w:rPr>
        <w:t xml:space="preserve"> Численность постоянного населения Советского района по состоянию на 1 января 2025 года составляет 133,2 тыс. человек. 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color w:val="000000"/>
          <w:sz w:val="28"/>
          <w:szCs w:val="28"/>
        </w:rPr>
        <w:t xml:space="preserve">Особенностью Советского района является то, что </w:t>
      </w:r>
      <w:r>
        <w:rPr>
          <w:rFonts w:ascii="XO Thames" w:eastAsia="XO Thames" w:hAnsi="XO Thames" w:cs="XO Thames"/>
          <w:sz w:val="28"/>
          <w:szCs w:val="28"/>
        </w:rPr>
        <w:t>на его территории сосредоточено 27,6 % индивидуальных жилых домов частного сектора</w:t>
      </w:r>
      <w:r>
        <w:rPr>
          <w:rFonts w:ascii="XO Thames" w:eastAsia="XO Thames" w:hAnsi="XO Thames" w:cs="XO Thames"/>
          <w:sz w:val="28"/>
          <w:szCs w:val="28"/>
        </w:rPr>
        <w:br/>
        <w:t>от их общего количества в городе Челябинске (первое место среди районов города).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На территории Советского района фактически осуществляют экономическую деятельность 7,5 тысяч организаций. Работают 3,5 тысячи индивидуальных предпринимателей. 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proofErr w:type="gramStart"/>
      <w:r>
        <w:rPr>
          <w:rFonts w:ascii="XO Thames" w:eastAsia="XO Thames" w:hAnsi="XO Thames" w:cs="XO Thames"/>
          <w:sz w:val="28"/>
          <w:szCs w:val="28"/>
        </w:rPr>
        <w:t>Реальный сектор экономики Советского района представлен такими промышленными предприятиями, как АО «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Трубодеталь</w:t>
      </w:r>
      <w:proofErr w:type="spellEnd"/>
      <w:r>
        <w:rPr>
          <w:rFonts w:ascii="XO Thames" w:eastAsia="XO Thames" w:hAnsi="XO Thames" w:cs="XO Thames"/>
          <w:sz w:val="28"/>
          <w:szCs w:val="28"/>
        </w:rPr>
        <w:t>», завод железобетонных шпал – филиал АО «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БетЭлТранс</w:t>
      </w:r>
      <w:proofErr w:type="spellEnd"/>
      <w:r>
        <w:rPr>
          <w:rFonts w:ascii="XO Thames" w:eastAsia="XO Thames" w:hAnsi="XO Thames" w:cs="XO Thames"/>
          <w:sz w:val="28"/>
          <w:szCs w:val="28"/>
        </w:rPr>
        <w:t>»,</w:t>
      </w:r>
      <w:r>
        <w:rPr>
          <w:rFonts w:ascii="XO Thames" w:eastAsia="XO Thames" w:hAnsi="XO Thames" w:cs="XO Thames"/>
          <w:color w:val="000000"/>
          <w:sz w:val="28"/>
          <w:szCs w:val="28"/>
        </w:rPr>
        <w:t xml:space="preserve"> ЗАО «Челябинские </w:t>
      </w:r>
      <w:r>
        <w:rPr>
          <w:rFonts w:ascii="XO Thames" w:eastAsia="XO Thames" w:hAnsi="XO Thames" w:cs="XO Thames"/>
          <w:color w:val="000000"/>
          <w:sz w:val="28"/>
          <w:szCs w:val="28"/>
        </w:rPr>
        <w:lastRenderedPageBreak/>
        <w:t xml:space="preserve">строительно-дорожные машины», ООО «Уральский завод специального </w:t>
      </w:r>
      <w:proofErr w:type="spellStart"/>
      <w:r>
        <w:rPr>
          <w:rFonts w:ascii="XO Thames" w:eastAsia="XO Thames" w:hAnsi="XO Thames" w:cs="XO Thames"/>
          <w:color w:val="000000"/>
          <w:sz w:val="28"/>
          <w:szCs w:val="28"/>
        </w:rPr>
        <w:t>арматуростроения</w:t>
      </w:r>
      <w:proofErr w:type="spellEnd"/>
      <w:r>
        <w:rPr>
          <w:rFonts w:ascii="XO Thames" w:eastAsia="XO Thames" w:hAnsi="XO Thames" w:cs="XO Thames"/>
          <w:color w:val="000000"/>
          <w:sz w:val="28"/>
          <w:szCs w:val="28"/>
        </w:rPr>
        <w:t xml:space="preserve">», </w:t>
      </w:r>
      <w:r>
        <w:rPr>
          <w:rFonts w:ascii="XO Thames" w:eastAsia="XO Thames" w:hAnsi="XO Thames" w:cs="XO Thames"/>
          <w:sz w:val="28"/>
          <w:szCs w:val="28"/>
        </w:rPr>
        <w:t>ООО Завод «Силач»,  Группа компаний «Калинка»,         АО «ГК «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Росмол</w:t>
      </w:r>
      <w:proofErr w:type="spellEnd"/>
      <w:r>
        <w:rPr>
          <w:rFonts w:ascii="XO Thames" w:eastAsia="XO Thames" w:hAnsi="XO Thames" w:cs="XO Thames"/>
          <w:sz w:val="28"/>
          <w:szCs w:val="28"/>
        </w:rPr>
        <w:t>» филиал Челябинский молочный комбинат,                        ОАО «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Южуралкондитер</w:t>
      </w:r>
      <w:proofErr w:type="spellEnd"/>
      <w:r>
        <w:rPr>
          <w:rFonts w:ascii="XO Thames" w:eastAsia="XO Thames" w:hAnsi="XO Thames" w:cs="XO Thames"/>
          <w:sz w:val="28"/>
          <w:szCs w:val="28"/>
        </w:rPr>
        <w:t>», ООО Промышленная компания «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Анеко</w:t>
      </w:r>
      <w:proofErr w:type="spellEnd"/>
      <w:r>
        <w:rPr>
          <w:rFonts w:ascii="XO Thames" w:eastAsia="XO Thames" w:hAnsi="XO Thames" w:cs="XO Thames"/>
          <w:sz w:val="28"/>
          <w:szCs w:val="28"/>
        </w:rPr>
        <w:t>»,              ООО «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Релиш</w:t>
      </w:r>
      <w:proofErr w:type="spellEnd"/>
      <w:r>
        <w:rPr>
          <w:rFonts w:ascii="XO Thames" w:eastAsia="XO Thames" w:hAnsi="XO Thames" w:cs="XO Thames"/>
          <w:sz w:val="28"/>
          <w:szCs w:val="28"/>
        </w:rPr>
        <w:t>» и другими организациями.</w:t>
      </w:r>
      <w:proofErr w:type="gramEnd"/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На территории Советского района расположен ряд предприятий топливно-энергетического комплекса, обеспечивающих жизнедеятельность предприятий и населения города, среди которых АО «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Челябинскгоргаз</w:t>
      </w:r>
      <w:proofErr w:type="spellEnd"/>
      <w:r>
        <w:rPr>
          <w:rFonts w:ascii="XO Thames" w:eastAsia="XO Thames" w:hAnsi="XO Thames" w:cs="XO Thames"/>
          <w:sz w:val="28"/>
          <w:szCs w:val="28"/>
        </w:rPr>
        <w:t>», филиал ПАО «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Россети</w:t>
      </w:r>
      <w:proofErr w:type="spellEnd"/>
      <w:r>
        <w:rPr>
          <w:rFonts w:ascii="XO Thames" w:eastAsia="XO Thames" w:hAnsi="XO Thames" w:cs="XO Thames"/>
          <w:sz w:val="28"/>
          <w:szCs w:val="28"/>
        </w:rPr>
        <w:t xml:space="preserve"> Урал» - «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Челябэнерго</w:t>
      </w:r>
      <w:proofErr w:type="spellEnd"/>
      <w:r>
        <w:rPr>
          <w:rFonts w:ascii="XO Thames" w:eastAsia="XO Thames" w:hAnsi="XO Thames" w:cs="XO Thames"/>
          <w:sz w:val="28"/>
          <w:szCs w:val="28"/>
        </w:rPr>
        <w:t>», МУП «Челябинские коммунальные тепловые сети».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На территории Советского района находится Челябинский железнодорожный вокзал, являющийся неотъемлемой частью крупнейшего</w:t>
      </w:r>
      <w:r>
        <w:rPr>
          <w:rFonts w:ascii="XO Thames" w:eastAsia="XO Thames" w:hAnsi="XO Thames" w:cs="XO Thames"/>
          <w:sz w:val="28"/>
          <w:szCs w:val="28"/>
        </w:rPr>
        <w:br/>
        <w:t>по грузообороту железнодорожного узла Российской Федерации.</w:t>
      </w:r>
      <w:r>
        <w:rPr>
          <w:rFonts w:ascii="XO Thames" w:eastAsia="XO Thames" w:hAnsi="XO Thames" w:cs="XO Thames"/>
          <w:sz w:val="28"/>
          <w:szCs w:val="28"/>
        </w:rPr>
        <w:br/>
        <w:t xml:space="preserve">Южно-Уральская железная дорога – начальное звено Транссибирской магистрали. Являясь филиалом открытого акционерного общества «Российские железные дороги» она занимает особое место в системе железных дорог, соединяя Европу и Азию. 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pacing w:val="-6"/>
          <w:sz w:val="28"/>
          <w:szCs w:val="28"/>
        </w:rPr>
      </w:pPr>
      <w:r>
        <w:rPr>
          <w:rFonts w:ascii="XO Thames" w:eastAsia="XO Thames" w:hAnsi="XO Thames" w:cs="XO Thames"/>
          <w:spacing w:val="-6"/>
          <w:sz w:val="28"/>
          <w:szCs w:val="28"/>
        </w:rPr>
        <w:t xml:space="preserve">Советский район является центром культурной жизни города, располагает сетью </w:t>
      </w:r>
      <w:proofErr w:type="spellStart"/>
      <w:r>
        <w:rPr>
          <w:rFonts w:ascii="XO Thames" w:eastAsia="XO Thames" w:hAnsi="XO Thames" w:cs="XO Thames"/>
          <w:spacing w:val="-6"/>
          <w:sz w:val="28"/>
          <w:szCs w:val="28"/>
        </w:rPr>
        <w:t>досуговых</w:t>
      </w:r>
      <w:proofErr w:type="spellEnd"/>
      <w:r>
        <w:rPr>
          <w:rFonts w:ascii="XO Thames" w:eastAsia="XO Thames" w:hAnsi="XO Thames" w:cs="XO Thames"/>
          <w:spacing w:val="-6"/>
          <w:sz w:val="28"/>
          <w:szCs w:val="28"/>
        </w:rPr>
        <w:t xml:space="preserve"> учреждений, которые предоставляют возможность</w:t>
      </w:r>
      <w:r>
        <w:rPr>
          <w:rFonts w:ascii="XO Thames" w:eastAsia="XO Thames" w:hAnsi="XO Thames" w:cs="XO Thames"/>
          <w:spacing w:val="-6"/>
          <w:sz w:val="28"/>
          <w:szCs w:val="28"/>
        </w:rPr>
        <w:br/>
        <w:t xml:space="preserve">для организации отдыха и досуга различных слоев населения. 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proofErr w:type="gramStart"/>
      <w:r>
        <w:rPr>
          <w:rFonts w:ascii="XO Thames" w:eastAsia="XO Thames" w:hAnsi="XO Thames" w:cs="XO Thames"/>
          <w:spacing w:val="-6"/>
          <w:sz w:val="28"/>
          <w:szCs w:val="28"/>
        </w:rPr>
        <w:t>На территории Советского района расположены учреждения культуры,</w:t>
      </w:r>
      <w:r>
        <w:rPr>
          <w:rFonts w:ascii="XO Thames" w:eastAsia="XO Thames" w:hAnsi="XO Thames" w:cs="XO Thames"/>
          <w:spacing w:val="-6"/>
          <w:sz w:val="28"/>
          <w:szCs w:val="28"/>
        </w:rPr>
        <w:br/>
        <w:t xml:space="preserve">в том числе областного значения – Челябинский государственный академический театр драмы  им. Наума Орлова, </w:t>
      </w:r>
      <w:r>
        <w:rPr>
          <w:rFonts w:ascii="XO Thames" w:eastAsia="XO Thames" w:hAnsi="XO Thames" w:cs="XO Thames"/>
          <w:sz w:val="28"/>
          <w:szCs w:val="28"/>
        </w:rPr>
        <w:t>Челябинский государственный драматический «Молодежный театр»</w:t>
      </w:r>
      <w:r>
        <w:rPr>
          <w:rFonts w:ascii="XO Thames" w:eastAsia="XO Thames" w:hAnsi="XO Thames" w:cs="XO Thames"/>
          <w:spacing w:val="-6"/>
          <w:sz w:val="28"/>
          <w:szCs w:val="28"/>
        </w:rPr>
        <w:t xml:space="preserve">, Челябинский государственный музей изобразительных искусств, муниципальные  – </w:t>
      </w:r>
      <w:r>
        <w:rPr>
          <w:rFonts w:ascii="XO Thames" w:eastAsia="XO Thames" w:hAnsi="XO Thames" w:cs="XO Thames"/>
          <w:color w:val="000000"/>
          <w:spacing w:val="-6"/>
          <w:sz w:val="28"/>
          <w:szCs w:val="28"/>
        </w:rPr>
        <w:t>Челябинский центр искусств «Театр + Кино»</w:t>
      </w:r>
      <w:r>
        <w:rPr>
          <w:rFonts w:ascii="XO Thames" w:eastAsia="XO Thames" w:hAnsi="XO Thames" w:cs="XO Thames"/>
          <w:color w:val="000000"/>
          <w:spacing w:val="-6"/>
          <w:sz w:val="28"/>
          <w:szCs w:val="28"/>
        </w:rPr>
        <w:br/>
        <w:t xml:space="preserve">и </w:t>
      </w:r>
      <w:r>
        <w:rPr>
          <w:rFonts w:ascii="XO Thames" w:eastAsia="XO Thames" w:hAnsi="XO Thames" w:cs="XO Thames"/>
          <w:spacing w:val="-6"/>
          <w:sz w:val="28"/>
          <w:szCs w:val="28"/>
        </w:rPr>
        <w:t xml:space="preserve">Городской сад им. А. С. Пушкина, а также ведомственное учреждение – Дорожный центр культуры Южно-Уральской железной дороги - филиала ОАО «РЖД».        </w:t>
      </w:r>
      <w:proofErr w:type="gramEnd"/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Стабильно работает сеть детских школ искусств, она включает муниципальные бюджетные учреждения дополнительного образования – </w:t>
      </w:r>
      <w:r>
        <w:rPr>
          <w:rFonts w:ascii="XO Thames" w:eastAsia="XO Thames" w:hAnsi="XO Thames" w:cs="XO Thames"/>
          <w:sz w:val="28"/>
          <w:szCs w:val="28"/>
        </w:rPr>
        <w:br/>
        <w:t>это и Центральная детская школа искусств по ул. Борьбы, и школы искусств</w:t>
      </w:r>
      <w:r>
        <w:rPr>
          <w:rFonts w:ascii="XO Thames" w:eastAsia="XO Thames" w:hAnsi="XO Thames" w:cs="XO Thames"/>
          <w:sz w:val="28"/>
          <w:szCs w:val="28"/>
        </w:rPr>
        <w:br/>
        <w:t xml:space="preserve">№ 1 и № 11 по ул. Орджоникидзе и в микрорайоне АМЗ соответственно. 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Для обеспечения свободного доступа населения к информации, приобщения к чтению и организации досуга в Советском районе работают девять муниципальных библиотек.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pacing w:val="-6"/>
          <w:sz w:val="28"/>
          <w:szCs w:val="28"/>
        </w:rPr>
      </w:pPr>
      <w:r>
        <w:rPr>
          <w:rFonts w:ascii="XO Thames" w:eastAsia="XO Thames" w:hAnsi="XO Thames" w:cs="XO Thames"/>
          <w:spacing w:val="-6"/>
          <w:sz w:val="28"/>
          <w:szCs w:val="28"/>
        </w:rPr>
        <w:t>Ежегодно жители Советского района принимают активное участие</w:t>
      </w:r>
      <w:r>
        <w:rPr>
          <w:rFonts w:ascii="XO Thames" w:eastAsia="XO Thames" w:hAnsi="XO Thames" w:cs="XO Thames"/>
          <w:spacing w:val="-6"/>
          <w:sz w:val="28"/>
          <w:szCs w:val="28"/>
        </w:rPr>
        <w:br/>
        <w:t xml:space="preserve">в </w:t>
      </w:r>
      <w:r>
        <w:rPr>
          <w:rFonts w:ascii="XO Thames" w:eastAsia="XO Thames" w:hAnsi="XO Thames" w:cs="XO Thames"/>
          <w:sz w:val="28"/>
          <w:szCs w:val="28"/>
        </w:rPr>
        <w:t>разноплановых массовых мероприятиях в формах: народного гуляния, праздничного тематического театрализованного концерта, информационных выставок, праздничных, новогодних и рождественских мероприятий,</w:t>
      </w:r>
      <w:r>
        <w:rPr>
          <w:rFonts w:ascii="XO Thames" w:eastAsia="XO Thames" w:hAnsi="XO Thames" w:cs="XO Thames"/>
          <w:sz w:val="28"/>
          <w:szCs w:val="28"/>
        </w:rPr>
        <w:br/>
      </w:r>
      <w:r>
        <w:rPr>
          <w:rFonts w:ascii="XO Thames" w:eastAsia="XO Thames" w:hAnsi="XO Thames" w:cs="XO Thames"/>
          <w:sz w:val="28"/>
          <w:szCs w:val="28"/>
        </w:rPr>
        <w:lastRenderedPageBreak/>
        <w:t xml:space="preserve">таких как «Солнечная масленица», «Марафон талантов», </w:t>
      </w:r>
      <w:r>
        <w:rPr>
          <w:rStyle w:val="extended-textfull"/>
          <w:rFonts w:ascii="XO Thames" w:eastAsia="XO Thames" w:hAnsi="XO Thames" w:cs="XO Thames"/>
          <w:sz w:val="28"/>
          <w:szCs w:val="28"/>
        </w:rPr>
        <w:t xml:space="preserve">День памяти и скорби, День района, </w:t>
      </w:r>
      <w:r>
        <w:rPr>
          <w:rFonts w:ascii="XO Thames" w:eastAsia="XO Thames" w:hAnsi="XO Thames" w:cs="XO Thames"/>
          <w:sz w:val="28"/>
          <w:szCs w:val="28"/>
        </w:rPr>
        <w:t>Городская выставка цветов и плодов, День здоровья и другие.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pacing w:val="-6"/>
          <w:sz w:val="28"/>
          <w:szCs w:val="28"/>
        </w:rPr>
      </w:pPr>
      <w:r>
        <w:rPr>
          <w:rFonts w:ascii="XO Thames" w:eastAsia="XO Thames" w:hAnsi="XO Thames" w:cs="XO Thames"/>
          <w:spacing w:val="-6"/>
          <w:sz w:val="28"/>
          <w:szCs w:val="28"/>
        </w:rPr>
        <w:t>Постоянное внимание в Советском районе уделяется развитию физической культуры и спорта, организации здорового досуга горожан. В настоящее</w:t>
      </w:r>
      <w:r>
        <w:rPr>
          <w:rFonts w:ascii="XO Thames" w:eastAsia="XO Thames" w:hAnsi="XO Thames" w:cs="XO Thames"/>
          <w:spacing w:val="-6"/>
          <w:sz w:val="28"/>
          <w:szCs w:val="28"/>
        </w:rPr>
        <w:br/>
        <w:t xml:space="preserve">время в районе действует 499 спортивных сооружений, в том числе 88 плоскостных спортивных сооружений, 2 плавательных бассейна </w:t>
      </w:r>
      <w:r>
        <w:rPr>
          <w:rFonts w:ascii="XO Thames" w:eastAsia="XO Thames" w:hAnsi="XO Thames" w:cs="XO Thames"/>
          <w:color w:val="000000"/>
          <w:sz w:val="28"/>
          <w:szCs w:val="28"/>
        </w:rPr>
        <w:t xml:space="preserve">(в </w:t>
      </w:r>
      <w:proofErr w:type="spellStart"/>
      <w:proofErr w:type="gramStart"/>
      <w:r>
        <w:rPr>
          <w:rFonts w:ascii="XO Thames" w:eastAsia="XO Thames" w:hAnsi="XO Thames" w:cs="XO Thames"/>
          <w:color w:val="000000"/>
          <w:sz w:val="28"/>
          <w:szCs w:val="28"/>
        </w:rPr>
        <w:t>фитнес-центре</w:t>
      </w:r>
      <w:proofErr w:type="spellEnd"/>
      <w:proofErr w:type="gramEnd"/>
      <w:r>
        <w:rPr>
          <w:rFonts w:ascii="XO Thames" w:eastAsia="XO Thames" w:hAnsi="XO Thames" w:cs="XO Thames"/>
          <w:color w:val="000000"/>
          <w:sz w:val="28"/>
          <w:szCs w:val="28"/>
        </w:rPr>
        <w:t xml:space="preserve"> «</w:t>
      </w:r>
      <w:r>
        <w:rPr>
          <w:rFonts w:ascii="XO Thames" w:eastAsia="XO Thames" w:hAnsi="XO Thames" w:cs="XO Thames"/>
          <w:sz w:val="28"/>
          <w:szCs w:val="28"/>
        </w:rPr>
        <w:t>Березка»</w:t>
      </w:r>
      <w:r>
        <w:rPr>
          <w:rFonts w:ascii="XO Thames" w:eastAsia="XO Thames" w:hAnsi="XO Thames" w:cs="XO Thames"/>
          <w:sz w:val="28"/>
          <w:szCs w:val="28"/>
        </w:rPr>
        <w:br/>
        <w:t>и в МБУ г. Челябинска «Центр помощи детям, оставшимся без попечения родителей, «Надежда»)</w:t>
      </w:r>
      <w:r>
        <w:rPr>
          <w:rFonts w:ascii="XO Thames" w:eastAsia="XO Thames" w:hAnsi="XO Thames" w:cs="XO Thames"/>
          <w:spacing w:val="-6"/>
          <w:sz w:val="28"/>
          <w:szCs w:val="28"/>
        </w:rPr>
        <w:t>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Советский район активно принимает участие в массовых Всероссийских соревнованиях, таких как «Лыжня России», «Готов к труду и обороне», день бега «Кросс наций» и городских спортивных мероприятиях: легкоатлетическая эстафета на призы Администрации города Челябинска, День физкультурника, «Уральская зарница».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В рамках работы по патриотическому воспитанию и поддержке талантливой молодежи Администрацией Советского района города Челябинска (далее – Администрация Советского района) проводится фестиваль студенческого творчества «Весна студенческая», вручаются Почетные грамоты, Благодарственные письма Администрации Советского района студентам</w:t>
      </w:r>
      <w:r>
        <w:rPr>
          <w:rFonts w:ascii="XO Thames" w:eastAsia="XO Thames" w:hAnsi="XO Thames" w:cs="XO Thames"/>
          <w:sz w:val="28"/>
          <w:szCs w:val="28"/>
        </w:rPr>
        <w:br/>
        <w:t>и преподавателям образовательных учреждений; спартакиада среди допризывной и призывной молодёжи «Уральская зарница».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Одним из важных направлений деятельности Администрации Советского района является благоустройство и озеленение территории, а также развитие общественных пространств с целью создания благоприятных условий</w:t>
      </w:r>
      <w:r>
        <w:rPr>
          <w:rFonts w:ascii="XO Thames" w:eastAsia="XO Thames" w:hAnsi="XO Thames" w:cs="XO Thames"/>
          <w:sz w:val="28"/>
          <w:szCs w:val="28"/>
        </w:rPr>
        <w:br/>
        <w:t xml:space="preserve">для проживания жителей и гостей города. При этом на постоянной основе территориальный орган Администрации города Челябинска выполняет различные исполнительно-распорядительные функции. 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С целью создания благоприятных условий для проживания граждан</w:t>
      </w:r>
      <w:r>
        <w:rPr>
          <w:rFonts w:ascii="XO Thames" w:eastAsia="XO Thames" w:hAnsi="XO Thames" w:cs="XO Thames"/>
          <w:sz w:val="28"/>
          <w:szCs w:val="28"/>
        </w:rPr>
        <w:br/>
        <w:t>и приведения территории Советского района в надлежащее санитарное состояние, Администрацией Советского района в 2025 году были заключены муниципальные контракты на выполнение работ, в том числе: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1) по механизированной уборке улично-дорожной сети от снега и наледи (494 проезда и 102 тротуара);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2) санитарной уборке улиц и выкашиванию газонов (общая площадь более 18  кв. км);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3) санитарной очистке скверов (общая площадь более 140,0 тыс. кв. м);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contextualSpacing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4) уборке несанкционированных свалок мусора (вывезено почти</w:t>
      </w:r>
      <w:r>
        <w:rPr>
          <w:rFonts w:ascii="XO Thames" w:eastAsia="XO Thames" w:hAnsi="XO Thames" w:cs="XO Thames"/>
          <w:sz w:val="28"/>
          <w:szCs w:val="28"/>
        </w:rPr>
        <w:br/>
        <w:t>4000 тонн мусора).</w:t>
      </w:r>
    </w:p>
    <w:p w:rsidR="00FB3ACD" w:rsidRDefault="00FB3ACD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</w:p>
    <w:p w:rsidR="00FB3ACD" w:rsidRDefault="00FB3ACD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after="0"/>
        <w:ind w:firstLine="709"/>
        <w:jc w:val="both"/>
        <w:rPr>
          <w:rFonts w:ascii="XO Thames" w:eastAsia="XO Thames" w:hAnsi="XO Thames" w:cs="XO Thames"/>
          <w:sz w:val="28"/>
          <w:szCs w:val="28"/>
        </w:rPr>
      </w:pP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В 2023-2025 годах выполнены работы по благоустройству пешеходной зоны на гостевом маршруте по ул. Свободы на трех участках: от ул. Плеханова до ул. Орджоникидзе; от ул. Орджоникидзе до ул. Евтеева; от ул. Евтеева</w:t>
      </w:r>
      <w:r>
        <w:rPr>
          <w:rFonts w:ascii="XO Thames" w:eastAsia="XO Thames" w:hAnsi="XO Thames" w:cs="XO Thames"/>
          <w:sz w:val="28"/>
          <w:szCs w:val="28"/>
        </w:rPr>
        <w:br/>
        <w:t>до  пересечения с ул. Российской (нечетная сторона), до ул. Свободы, д. 102 (четная сторона), а также создано новое публичное пространство</w:t>
      </w:r>
      <w:r>
        <w:rPr>
          <w:rFonts w:ascii="XO Thames" w:eastAsia="XO Thames" w:hAnsi="XO Thames" w:cs="XO Thames"/>
          <w:sz w:val="28"/>
          <w:szCs w:val="28"/>
        </w:rPr>
        <w:br/>
        <w:t>в периферийной части Советского района - в микрорайоне Смолино. Данные проекты были реализованы благодаря решению жителей Советского района, которые большинством голосов выбрали именно эти территории при проведении рейтингового голосования. С начала проведения работ жители района активно принимали участие в осуществление общественного контроля. По их инициативе регулярно проводились встречи с участием депутатов, представителей Администрации Советского района и управляющих компаний. На данных территориях оборудовано освещение, установлены малые архитектурные формы, организованы велодорожки, асфальт заменен</w:t>
      </w:r>
      <w:r>
        <w:rPr>
          <w:rFonts w:ascii="XO Thames" w:eastAsia="XO Thames" w:hAnsi="XO Thames" w:cs="XO Thames"/>
          <w:sz w:val="28"/>
          <w:szCs w:val="28"/>
        </w:rPr>
        <w:br/>
        <w:t xml:space="preserve">на современную 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бесфасочную</w:t>
      </w:r>
      <w:proofErr w:type="spellEnd"/>
      <w:r>
        <w:rPr>
          <w:rFonts w:ascii="XO Thames" w:eastAsia="XO Thames" w:hAnsi="XO Thames" w:cs="XO Thames"/>
          <w:sz w:val="28"/>
          <w:szCs w:val="28"/>
        </w:rPr>
        <w:t xml:space="preserve"> плитку, обновлен утраченный газон, высажены деревья и кустарники.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В настоящее время активно ведется взаимодействие с органами территориального общественного самоуправления по многим аспектам деятельности в организации жизнедеятельности территории. 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Предполагается, что решение поставленных задач позволит: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proofErr w:type="gramStart"/>
      <w:r>
        <w:rPr>
          <w:rFonts w:ascii="XO Thames" w:eastAsia="XO Thames" w:hAnsi="XO Thames" w:cs="XO Thames"/>
          <w:sz w:val="28"/>
          <w:szCs w:val="28"/>
        </w:rPr>
        <w:t>1) улучшить обеспечение населения Советского района качественными условиями проживания: выполнение мероприятий по содержанию территорий и объектов, закрепленных за Администрацией Советского района, квартальных проездов, объектов и элементов благоустройства территории Советского района, в том числе в зимний период; проведение  работ по ремонту, содержанию, созданию и размещению объектов и элементов благоустройства; поддержание и улучшение санитарного и эстетического состояния территории;</w:t>
      </w:r>
      <w:proofErr w:type="gramEnd"/>
      <w:r>
        <w:rPr>
          <w:rFonts w:ascii="XO Thames" w:eastAsia="XO Thames" w:hAnsi="XO Thames" w:cs="XO Thames"/>
          <w:sz w:val="28"/>
          <w:szCs w:val="28"/>
        </w:rPr>
        <w:t xml:space="preserve"> 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грейдирование</w:t>
      </w:r>
      <w:proofErr w:type="spellEnd"/>
      <w:r>
        <w:rPr>
          <w:rFonts w:ascii="XO Thames" w:eastAsia="XO Thames" w:hAnsi="XO Thames" w:cs="XO Thames"/>
          <w:sz w:val="28"/>
          <w:szCs w:val="28"/>
        </w:rPr>
        <w:t xml:space="preserve"> проездов в частном секторе, выявление и ликвидация несанкционированных свалок;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2) повысить качество осуществления Администрацией Советского района исполнительно-распорядительных функций;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3) привлечь население Советского района к непосредственному участию в решении вопросов местного значения;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4) сформировать организационные условия для решения локальных районных проблем;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lastRenderedPageBreak/>
        <w:t>5) упорядочить процесс расходования бюджетных ассигнований, направленных на реализацию программных мероприятий, и повысить эффективность их использования;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6) повысить открытость и информативность данных о деятельности Администрации Советского района;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7) повысить уровень профессиональных компетенций муниципальных служащих. </w:t>
      </w:r>
    </w:p>
    <w:p w:rsidR="00FB3ACD" w:rsidRDefault="00FB3ACD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after="0"/>
        <w:ind w:firstLine="709"/>
        <w:jc w:val="both"/>
        <w:rPr>
          <w:rFonts w:ascii="XO Thames" w:hAnsi="XO Thames" w:cs="XO Thames"/>
          <w:sz w:val="24"/>
          <w:szCs w:val="24"/>
        </w:rPr>
      </w:pP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center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II. Описание приоритетов и целей муниципальной политики в сфере реализации Программы</w:t>
      </w:r>
    </w:p>
    <w:p w:rsidR="00FB3ACD" w:rsidRDefault="00FB3ACD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after="0"/>
        <w:ind w:firstLine="709"/>
        <w:jc w:val="center"/>
        <w:rPr>
          <w:rFonts w:ascii="XO Thames" w:eastAsia="XO Thames" w:hAnsi="XO Thames" w:cs="XO Thames"/>
          <w:sz w:val="28"/>
          <w:szCs w:val="28"/>
        </w:rPr>
      </w:pP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proofErr w:type="gramStart"/>
      <w:r>
        <w:rPr>
          <w:rFonts w:ascii="XO Thames" w:eastAsia="XO Thames" w:hAnsi="XO Thames" w:cs="XO Thames"/>
          <w:sz w:val="28"/>
          <w:szCs w:val="28"/>
          <w:lang w:eastAsia="ru-RU"/>
        </w:rPr>
        <w:t>К основным приоритетам муниципальной политики в сфере реализации Программы в соответствии со Стратегией социально-экономического развития города Челябинска на период</w:t>
      </w:r>
      <w:proofErr w:type="gramEnd"/>
      <w:r>
        <w:rPr>
          <w:rFonts w:ascii="XO Thames" w:eastAsia="XO Thames" w:hAnsi="XO Thames" w:cs="XO Thames"/>
          <w:sz w:val="28"/>
          <w:szCs w:val="28"/>
          <w:lang w:eastAsia="ru-RU"/>
        </w:rPr>
        <w:t xml:space="preserve"> до 2035 года, утвержденной решением Челябинской городской Думы от 29.06.2021 № 20/2, относится повышение качества жизни населения.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  <w:lang w:eastAsia="ru-RU"/>
        </w:rPr>
        <w:t xml:space="preserve">Среди основных целей муниципальной политики в сфере реализации Программы можно выделить создание благоприятных и комфортных условий проживания населения Советского района. 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  <w:lang w:eastAsia="ru-RU"/>
        </w:rPr>
        <w:t xml:space="preserve">Мероприятия Программы реализуются в соответствии с Планом мероприятий по реализации 2 этапа (2026-2030 годы) Стратегии социально-экономического развития города Челябинска на период до 2035 года, утвержденным распоряжением Администрации города Челябинска от 22.05.2025 № 6614, и направлены </w:t>
      </w:r>
      <w:proofErr w:type="gramStart"/>
      <w:r>
        <w:rPr>
          <w:rFonts w:ascii="XO Thames" w:eastAsia="XO Thames" w:hAnsi="XO Thames" w:cs="XO Thames"/>
          <w:sz w:val="28"/>
          <w:szCs w:val="28"/>
          <w:lang w:eastAsia="ru-RU"/>
        </w:rPr>
        <w:t>на</w:t>
      </w:r>
      <w:proofErr w:type="gramEnd"/>
      <w:r>
        <w:rPr>
          <w:rFonts w:ascii="XO Thames" w:eastAsia="XO Thames" w:hAnsi="XO Thames" w:cs="XO Thames"/>
          <w:sz w:val="28"/>
          <w:szCs w:val="28"/>
          <w:lang w:eastAsia="ru-RU"/>
        </w:rPr>
        <w:t>: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  <w:lang w:eastAsia="ru-RU"/>
        </w:rPr>
        <w:t>1) обеспечение высокого качества городской среды, учитывающей уникальные свойства каждого района города и каждого муниципального образования, входящего в агломерацию, в историко-культурном, природном, экономическом смыслах (направление 1. Инвестиционный климат и развитие бизнеса, трансформация 1.4. Развитие Челябинской агломерации);</w:t>
      </w: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4" w:color="FFFFFF"/>
        </w:pBdr>
        <w:spacing w:after="0"/>
        <w:ind w:firstLine="709"/>
        <w:jc w:val="both"/>
        <w:rPr>
          <w:rFonts w:ascii="XO Thames" w:eastAsia="XO Thames" w:hAnsi="XO Thames" w:cs="XO Thames"/>
          <w:sz w:val="28"/>
          <w:szCs w:val="28"/>
          <w:lang w:eastAsia="ru-RU"/>
        </w:rPr>
      </w:pPr>
      <w:r>
        <w:rPr>
          <w:rFonts w:ascii="XO Thames" w:eastAsia="XO Thames" w:hAnsi="XO Thames" w:cs="XO Thames"/>
          <w:sz w:val="28"/>
          <w:szCs w:val="28"/>
          <w:lang w:eastAsia="ru-RU"/>
        </w:rPr>
        <w:t xml:space="preserve">2) комплексная реконструкция улиц и общественных пространств по современным стандартам, комплексное благоустройство дворовых и </w:t>
      </w:r>
      <w:r>
        <w:rPr>
          <w:rFonts w:ascii="XO Thames" w:eastAsia="XO Thames" w:hAnsi="XO Thames" w:cs="XO Thames"/>
          <w:sz w:val="28"/>
          <w:szCs w:val="28"/>
          <w:lang w:eastAsia="ru-RU"/>
        </w:rPr>
        <w:lastRenderedPageBreak/>
        <w:t xml:space="preserve">общественных территорий (направление 5. Архитектура и градостроительство, организация городского пространства, трансформация 5.2. Совершенствование эстетики архитектурно-градостроительного облика и визуального восприятия городских пространств. </w:t>
      </w:r>
      <w:proofErr w:type="gramStart"/>
      <w:r>
        <w:rPr>
          <w:rFonts w:ascii="XO Thames" w:eastAsia="XO Thames" w:hAnsi="XO Thames" w:cs="XO Thames"/>
          <w:sz w:val="28"/>
          <w:szCs w:val="28"/>
          <w:lang w:eastAsia="ru-RU"/>
        </w:rPr>
        <w:t>Совершенствование архитектурного облика).</w:t>
      </w:r>
      <w:proofErr w:type="gramEnd"/>
    </w:p>
    <w:p w:rsidR="00FB3ACD" w:rsidRDefault="00FB3ACD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after="0"/>
        <w:ind w:firstLine="709"/>
        <w:jc w:val="center"/>
        <w:rPr>
          <w:rFonts w:ascii="XO Thames" w:eastAsia="XO Thames" w:hAnsi="XO Thames" w:cs="XO Thames"/>
          <w:sz w:val="28"/>
          <w:szCs w:val="28"/>
          <w:lang w:eastAsia="ru-RU"/>
        </w:rPr>
      </w:pPr>
    </w:p>
    <w:p w:rsidR="00FB3ACD" w:rsidRDefault="00320467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after="0"/>
        <w:ind w:firstLine="709"/>
        <w:jc w:val="center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II</w:t>
      </w:r>
      <w:r>
        <w:rPr>
          <w:rFonts w:ascii="XO Thames" w:eastAsia="XO Thames" w:hAnsi="XO Thames" w:cs="XO Thames"/>
          <w:sz w:val="28"/>
          <w:szCs w:val="28"/>
          <w:lang w:val="en-US"/>
        </w:rPr>
        <w:t>I</w:t>
      </w:r>
      <w:r>
        <w:rPr>
          <w:rFonts w:ascii="XO Thames" w:eastAsia="XO Thames" w:hAnsi="XO Thames" w:cs="XO Thames"/>
          <w:sz w:val="28"/>
          <w:szCs w:val="28"/>
        </w:rPr>
        <w:t xml:space="preserve">. Сведения о 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взаимоувязке</w:t>
      </w:r>
      <w:proofErr w:type="spellEnd"/>
      <w:r>
        <w:rPr>
          <w:rFonts w:ascii="XO Thames" w:eastAsia="XO Thames" w:hAnsi="XO Thames" w:cs="XO Thames"/>
          <w:sz w:val="28"/>
          <w:szCs w:val="28"/>
        </w:rPr>
        <w:t xml:space="preserve"> со стратегическими приоритетами, целями и показателями государственных программ</w:t>
      </w:r>
    </w:p>
    <w:p w:rsidR="00FB3ACD" w:rsidRDefault="00FB3ACD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after="0"/>
        <w:ind w:firstLine="709"/>
        <w:jc w:val="both"/>
        <w:rPr>
          <w:rFonts w:ascii="XO Thames" w:eastAsia="XO Thames" w:hAnsi="XO Thames" w:cs="XO Thames"/>
          <w:sz w:val="28"/>
          <w:szCs w:val="28"/>
          <w:lang w:eastAsia="ru-RU"/>
        </w:rPr>
      </w:pPr>
    </w:p>
    <w:p w:rsidR="00FB3ACD" w:rsidRDefault="00320467">
      <w:pPr>
        <w:spacing w:after="0"/>
        <w:ind w:firstLine="708"/>
        <w:jc w:val="both"/>
        <w:rPr>
          <w:rFonts w:ascii="XO Thames" w:eastAsia="XO Thames" w:hAnsi="XO Thames" w:cs="XO Thames"/>
          <w:sz w:val="28"/>
          <w:szCs w:val="28"/>
          <w:lang w:eastAsia="ru-RU"/>
        </w:rPr>
      </w:pPr>
      <w:bookmarkStart w:id="0" w:name="_GoBack"/>
      <w:bookmarkEnd w:id="0"/>
      <w:r>
        <w:rPr>
          <w:rFonts w:ascii="XO Thames" w:eastAsia="XO Thames" w:hAnsi="XO Thames" w:cs="XO Thames"/>
          <w:sz w:val="28"/>
          <w:szCs w:val="28"/>
        </w:rPr>
        <w:t>Программа разработана в соответствии с национальными целями, определенными в Указе Президента Российской Федерации от 07.05.2024</w:t>
      </w:r>
      <w:r>
        <w:rPr>
          <w:rFonts w:ascii="XO Thames" w:eastAsia="XO Thames" w:hAnsi="XO Thames" w:cs="XO Thames"/>
          <w:sz w:val="28"/>
          <w:szCs w:val="28"/>
        </w:rPr>
        <w:br/>
        <w:t>№ 309 «О национальных целях развития Российской Федерации на период</w:t>
      </w:r>
      <w:r>
        <w:rPr>
          <w:rFonts w:ascii="XO Thames" w:eastAsia="XO Thames" w:hAnsi="XO Thames" w:cs="XO Thames"/>
          <w:sz w:val="28"/>
          <w:szCs w:val="28"/>
        </w:rPr>
        <w:br/>
        <w:t>до 2030 года и на перспективу до 2036 года», и направлена на достижение национальной цели: комфортная и безопасная среда для жизни.</w:t>
      </w:r>
      <w:r>
        <w:rPr>
          <w:rFonts w:ascii="XO Thames" w:eastAsia="XO Thames" w:hAnsi="XO Thames" w:cs="XO Thames"/>
          <w:sz w:val="28"/>
          <w:szCs w:val="28"/>
          <w:lang w:eastAsia="ru-RU"/>
        </w:rPr>
        <w:t xml:space="preserve"> </w:t>
      </w:r>
    </w:p>
    <w:p w:rsidR="00FB3ACD" w:rsidRDefault="00320467">
      <w:pPr>
        <w:spacing w:after="0"/>
        <w:ind w:firstLine="708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Мероприятия Программы не реализуются в рамках государственных программ.</w:t>
      </w:r>
    </w:p>
    <w:p w:rsidR="00FB3ACD" w:rsidRDefault="00320467">
      <w:pPr>
        <w:spacing w:after="0"/>
        <w:ind w:firstLine="708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Программные мероприятия включают:</w:t>
      </w:r>
    </w:p>
    <w:p w:rsidR="00FB3ACD" w:rsidRDefault="00320467">
      <w:pPr>
        <w:spacing w:after="0"/>
        <w:ind w:firstLine="708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1) организацию благоустройства и озеленение территории Советского района, развитие общественных территорий;</w:t>
      </w:r>
    </w:p>
    <w:p w:rsidR="00FB3ACD" w:rsidRDefault="00320467">
      <w:pPr>
        <w:spacing w:after="0"/>
        <w:ind w:firstLine="708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2) реализацию общегосударственных вопросов в рамках установленных полномочий Администрации Советского района.</w:t>
      </w:r>
    </w:p>
    <w:p w:rsidR="00FB3ACD" w:rsidRDefault="00FB3ACD">
      <w:pPr>
        <w:spacing w:after="0"/>
        <w:ind w:firstLine="708"/>
        <w:jc w:val="both"/>
        <w:rPr>
          <w:rFonts w:ascii="XO Thames" w:hAnsi="XO Thames" w:cs="XO Thames"/>
          <w:sz w:val="28"/>
          <w:szCs w:val="28"/>
        </w:rPr>
      </w:pPr>
    </w:p>
    <w:p w:rsidR="00FB3ACD" w:rsidRDefault="00320467">
      <w:pPr>
        <w:spacing w:after="0"/>
        <w:jc w:val="center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IV. Задачи муниципального управления, способы их эффективного решения </w:t>
      </w:r>
      <w:r>
        <w:rPr>
          <w:rFonts w:ascii="XO Thames" w:eastAsia="XO Thames" w:hAnsi="XO Thames" w:cs="XO Thames"/>
          <w:sz w:val="28"/>
          <w:szCs w:val="28"/>
        </w:rPr>
        <w:br/>
        <w:t>в соответствующей отрасли экономики и сфере муниципального управления</w:t>
      </w:r>
    </w:p>
    <w:p w:rsidR="00FB3ACD" w:rsidRDefault="00FB3ACD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В качестве одного из инструментов повышения эффективности бюджетных расходов как составной части эффективности деятельности органов местного самоуправления является принятие и исполнение муниципальных программ.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Настоящая Программа определяет цели, задачи, мероприятия и их результаты в неразрывной связи с одним из стратегических приоритетов 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социально-экономического развития города Челябинска – </w:t>
      </w:r>
      <w:r>
        <w:rPr>
          <w:rFonts w:ascii="XO Thames" w:eastAsia="XO Thames" w:hAnsi="XO Thames" w:cs="XO Thames"/>
          <w:sz w:val="28"/>
          <w:szCs w:val="28"/>
        </w:rPr>
        <w:t>повышением качества жизни населения.</w:t>
      </w:r>
    </w:p>
    <w:p w:rsidR="00FB3ACD" w:rsidRDefault="00320467">
      <w:pPr>
        <w:pStyle w:val="ConsPlusNormal"/>
        <w:spacing w:line="276" w:lineRule="auto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Проводимая на системной основе оценка эффективности реализации Программы позволит осуществлять контроль не только за уровнем достижения цели и решения поставленных Программой задач, а также за степенью достижения программных значений показателей.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lastRenderedPageBreak/>
        <w:t xml:space="preserve">Разработка Программы направлена на повышение уровня благоустройства и озеленения территории Советского района, вовлечение населения в решение вопросов местного значения, на совершенствование административной и распорядительной деятельности Администрации Советского района.   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Разработка настоящей Программы вызвана необходимостью: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1) повышения уровня благоустройства и озеленения территории Советского района города Челябинска, в том числе общественных пространств;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2) создания благоприятных условий для жизнедеятельности населения Советского района города Челябинска;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3) содействия развитию институтов гражданского общества;</w:t>
      </w:r>
    </w:p>
    <w:p w:rsidR="00FB3ACD" w:rsidRDefault="00FB3ACD">
      <w:pPr>
        <w:widowControl w:val="0"/>
        <w:pBdr>
          <w:top w:val="single" w:sz="4" w:space="0" w:color="FFFFFF"/>
          <w:left w:val="single" w:sz="4" w:space="0" w:color="FFFFFF"/>
          <w:bottom w:val="single" w:sz="4" w:space="28" w:color="FFFFFF"/>
          <w:right w:val="single" w:sz="4" w:space="3" w:color="FFFFFF"/>
        </w:pBdr>
        <w:spacing w:after="0"/>
        <w:ind w:firstLine="709"/>
        <w:jc w:val="both"/>
        <w:rPr>
          <w:rFonts w:ascii="XO Thames" w:eastAsia="XO Thames" w:hAnsi="XO Thames" w:cs="XO Thames"/>
          <w:sz w:val="28"/>
          <w:szCs w:val="28"/>
        </w:rPr>
      </w:pP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4) совершенствования выполнения функций Администрацией Советского района и повышения эффективности профессиональной деятельности муниципальных служащих.</w:t>
      </w:r>
    </w:p>
    <w:p w:rsidR="00FB3ACD" w:rsidRDefault="00320467">
      <w:pPr>
        <w:tabs>
          <w:tab w:val="center" w:pos="5173"/>
        </w:tabs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Финансирование мероприятий Программы осуществляется в объемах утвержденных бюджетных ассигнований на соответствующий финансовый год. При этом объемы финансового обеспечения могут корректироваться в процессе ее реализации исходя из возможностей бюджета города Челябинска в установленном законодательством порядке.</w:t>
      </w:r>
    </w:p>
    <w:p w:rsidR="00FB3ACD" w:rsidRDefault="00320467">
      <w:pPr>
        <w:widowControl w:val="0"/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Оценка эффективности реализации Программы осуществляется на основе оценки результативности Программы с учетом объема ресурсов, направленных </w:t>
      </w:r>
      <w:r>
        <w:rPr>
          <w:rFonts w:ascii="XO Thames" w:eastAsia="XO Thames" w:hAnsi="XO Thames" w:cs="XO Thames"/>
          <w:sz w:val="28"/>
          <w:szCs w:val="28"/>
        </w:rPr>
        <w:br/>
        <w:t>на ее реализацию, а также достигнутых социально-экономических эффектах.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Реализация Программы будет осуществляться при взаимодействии с органами государственной власти Челябинской области, структурными подразделениями аппарата Администрации города Челябинска и отраслевыми (функциональными) органами Администрации города Челябинска, организациями независимо от их организационно-правовых форм, форм собственности, места нахождения и места происхождения капитала, и физическими лицами, в том числе, зарегистрированными в качестве индивидуальных предпринимателей.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Администрация Советского района: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1) несет ответственность за реализацию соответствующих структурных элементов Программы, выполнение их мероприятий (достижение их результатов), достижение показателей Программы и ее структурных элементов, а также за полноту и достоверность сведений, предоставляемых для подготовки годового отчета и оценки эффективности реализации Программы;</w:t>
      </w:r>
    </w:p>
    <w:p w:rsidR="00FB3ACD" w:rsidRDefault="00320467">
      <w:pPr>
        <w:widowControl w:val="0"/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lastRenderedPageBreak/>
        <w:t>2) ежегодно при необходимости корректирует отдельные структурные элементы, уточняет показатели Программы, объемы бюджетных ассигнований на ее реализацию;</w:t>
      </w:r>
    </w:p>
    <w:p w:rsidR="00FB3ACD" w:rsidRDefault="00320467">
      <w:pPr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3) подготавливает отчет о ходе реализации Программы, годовой отчет о реализации и об оценке эффективности реализации Программы. </w:t>
      </w:r>
    </w:p>
    <w:p w:rsidR="00FB3ACD" w:rsidRDefault="00FB3ACD">
      <w:pPr>
        <w:tabs>
          <w:tab w:val="center" w:pos="5173"/>
        </w:tabs>
        <w:spacing w:after="0"/>
        <w:jc w:val="both"/>
        <w:rPr>
          <w:rFonts w:ascii="XO Thames" w:hAnsi="XO Thames" w:cs="XO Thames"/>
          <w:sz w:val="28"/>
          <w:szCs w:val="28"/>
        </w:rPr>
      </w:pPr>
    </w:p>
    <w:p w:rsidR="00FB3ACD" w:rsidRDefault="00FB3ACD">
      <w:pPr>
        <w:tabs>
          <w:tab w:val="center" w:pos="5173"/>
        </w:tabs>
        <w:spacing w:after="0"/>
        <w:jc w:val="both"/>
        <w:rPr>
          <w:rFonts w:ascii="XO Thames" w:hAnsi="XO Thames" w:cs="XO Thames"/>
          <w:sz w:val="28"/>
          <w:szCs w:val="28"/>
        </w:rPr>
      </w:pPr>
    </w:p>
    <w:p w:rsidR="00FB3ACD" w:rsidRDefault="00320467">
      <w:pPr>
        <w:tabs>
          <w:tab w:val="center" w:pos="5173"/>
        </w:tabs>
        <w:spacing w:after="0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Глава Администрации</w:t>
      </w:r>
    </w:p>
    <w:p w:rsidR="00FB3ACD" w:rsidRDefault="00320467">
      <w:pPr>
        <w:tabs>
          <w:tab w:val="center" w:pos="5173"/>
        </w:tabs>
        <w:spacing w:after="0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>Советского района города Челябинска                                               В. Е. Макаров</w:t>
      </w:r>
    </w:p>
    <w:p w:rsidR="00FB3ACD" w:rsidRDefault="00FB3ACD">
      <w:pPr>
        <w:tabs>
          <w:tab w:val="center" w:pos="5173"/>
        </w:tabs>
        <w:spacing w:after="0"/>
        <w:ind w:firstLine="709"/>
        <w:jc w:val="both"/>
        <w:rPr>
          <w:rFonts w:ascii="XO Thames" w:hAnsi="XO Thames" w:cs="XO Thames"/>
          <w:sz w:val="28"/>
          <w:szCs w:val="28"/>
        </w:rPr>
      </w:pPr>
    </w:p>
    <w:sectPr w:rsidR="00FB3ACD" w:rsidSect="00FB3ACD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0D" w:rsidRDefault="0096420D">
      <w:pPr>
        <w:spacing w:after="0" w:line="240" w:lineRule="auto"/>
      </w:pPr>
      <w:r>
        <w:separator/>
      </w:r>
    </w:p>
  </w:endnote>
  <w:endnote w:type="continuationSeparator" w:id="0">
    <w:p w:rsidR="0096420D" w:rsidRDefault="0096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0D" w:rsidRDefault="0096420D">
      <w:pPr>
        <w:spacing w:after="0" w:line="240" w:lineRule="auto"/>
      </w:pPr>
      <w:r>
        <w:separator/>
      </w:r>
    </w:p>
  </w:footnote>
  <w:footnote w:type="continuationSeparator" w:id="0">
    <w:p w:rsidR="0096420D" w:rsidRDefault="0096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198376"/>
      <w:docPartObj>
        <w:docPartGallery w:val="Page Numbers (Top of Page)"/>
        <w:docPartUnique/>
      </w:docPartObj>
    </w:sdtPr>
    <w:sdtContent>
      <w:p w:rsidR="00FB3ACD" w:rsidRDefault="003B083A">
        <w:pPr>
          <w:pStyle w:val="Header"/>
          <w:jc w:val="center"/>
        </w:pPr>
        <w:fldSimple w:instr="PAGE \* MERGEFORMAT">
          <w:r w:rsidR="0055332A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ACD" w:rsidRDefault="00320467">
    <w:pPr>
      <w:pStyle w:val="Header"/>
      <w:ind w:left="4677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Приложение</w:t>
    </w:r>
  </w:p>
  <w:p w:rsidR="00FB3ACD" w:rsidRDefault="00320467">
    <w:pPr>
      <w:pStyle w:val="Header"/>
      <w:ind w:left="4677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к распоряжению Администрации города</w:t>
    </w:r>
  </w:p>
  <w:p w:rsidR="00FB3ACD" w:rsidRDefault="00320467">
    <w:pPr>
      <w:pStyle w:val="Header"/>
      <w:ind w:left="4677"/>
      <w:rPr>
        <w:rFonts w:ascii="Times New Roman" w:hAnsi="Times New Roman" w:cs="Times New Roman"/>
        <w:sz w:val="28"/>
      </w:rPr>
    </w:pPr>
    <w:proofErr w:type="spellStart"/>
    <w:r>
      <w:rPr>
        <w:rFonts w:ascii="Times New Roman" w:hAnsi="Times New Roman" w:cs="Times New Roman"/>
        <w:sz w:val="28"/>
      </w:rPr>
      <w:t>от______________№</w:t>
    </w:r>
    <w:proofErr w:type="spellEnd"/>
    <w:r>
      <w:rPr>
        <w:rFonts w:ascii="Times New Roman" w:hAnsi="Times New Roman" w:cs="Times New Roman"/>
        <w:sz w:val="28"/>
      </w:rPr>
      <w:t>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04A1"/>
    <w:multiLevelType w:val="hybridMultilevel"/>
    <w:tmpl w:val="973C3C44"/>
    <w:lvl w:ilvl="0" w:tplc="5A28033C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5E8A3498">
      <w:start w:val="1"/>
      <w:numFmt w:val="lowerLetter"/>
      <w:lvlText w:val="%2."/>
      <w:lvlJc w:val="left"/>
      <w:pPr>
        <w:ind w:left="2149" w:hanging="360"/>
      </w:pPr>
    </w:lvl>
    <w:lvl w:ilvl="2" w:tplc="FEACC13A">
      <w:start w:val="1"/>
      <w:numFmt w:val="lowerRoman"/>
      <w:lvlText w:val="%3."/>
      <w:lvlJc w:val="right"/>
      <w:pPr>
        <w:ind w:left="2869" w:hanging="180"/>
      </w:pPr>
    </w:lvl>
    <w:lvl w:ilvl="3" w:tplc="5B66E0F6">
      <w:start w:val="1"/>
      <w:numFmt w:val="decimal"/>
      <w:lvlText w:val="%4."/>
      <w:lvlJc w:val="left"/>
      <w:pPr>
        <w:ind w:left="3589" w:hanging="360"/>
      </w:pPr>
    </w:lvl>
    <w:lvl w:ilvl="4" w:tplc="E77C1A28">
      <w:start w:val="1"/>
      <w:numFmt w:val="lowerLetter"/>
      <w:lvlText w:val="%5."/>
      <w:lvlJc w:val="left"/>
      <w:pPr>
        <w:ind w:left="4309" w:hanging="360"/>
      </w:pPr>
    </w:lvl>
    <w:lvl w:ilvl="5" w:tplc="D35A9E28">
      <w:start w:val="1"/>
      <w:numFmt w:val="lowerRoman"/>
      <w:lvlText w:val="%6."/>
      <w:lvlJc w:val="right"/>
      <w:pPr>
        <w:ind w:left="5029" w:hanging="180"/>
      </w:pPr>
    </w:lvl>
    <w:lvl w:ilvl="6" w:tplc="D276B6F8">
      <w:start w:val="1"/>
      <w:numFmt w:val="decimal"/>
      <w:lvlText w:val="%7."/>
      <w:lvlJc w:val="left"/>
      <w:pPr>
        <w:ind w:left="5749" w:hanging="360"/>
      </w:pPr>
    </w:lvl>
    <w:lvl w:ilvl="7" w:tplc="F83CB4B0">
      <w:start w:val="1"/>
      <w:numFmt w:val="lowerLetter"/>
      <w:lvlText w:val="%8."/>
      <w:lvlJc w:val="left"/>
      <w:pPr>
        <w:ind w:left="6469" w:hanging="360"/>
      </w:pPr>
    </w:lvl>
    <w:lvl w:ilvl="8" w:tplc="589A955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2663F3"/>
    <w:multiLevelType w:val="hybridMultilevel"/>
    <w:tmpl w:val="7982D3D8"/>
    <w:lvl w:ilvl="0" w:tplc="88245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C587932">
      <w:start w:val="1"/>
      <w:numFmt w:val="lowerLetter"/>
      <w:lvlText w:val="%2."/>
      <w:lvlJc w:val="left"/>
      <w:pPr>
        <w:ind w:left="1800" w:hanging="360"/>
      </w:pPr>
    </w:lvl>
    <w:lvl w:ilvl="2" w:tplc="09CE8DF2">
      <w:start w:val="1"/>
      <w:numFmt w:val="lowerRoman"/>
      <w:lvlText w:val="%3."/>
      <w:lvlJc w:val="right"/>
      <w:pPr>
        <w:ind w:left="2520" w:hanging="180"/>
      </w:pPr>
    </w:lvl>
    <w:lvl w:ilvl="3" w:tplc="F1D2A4CE">
      <w:start w:val="1"/>
      <w:numFmt w:val="decimal"/>
      <w:lvlText w:val="%4."/>
      <w:lvlJc w:val="left"/>
      <w:pPr>
        <w:ind w:left="3240" w:hanging="360"/>
      </w:pPr>
    </w:lvl>
    <w:lvl w:ilvl="4" w:tplc="06288BC0">
      <w:start w:val="1"/>
      <w:numFmt w:val="lowerLetter"/>
      <w:lvlText w:val="%5."/>
      <w:lvlJc w:val="left"/>
      <w:pPr>
        <w:ind w:left="3960" w:hanging="360"/>
      </w:pPr>
    </w:lvl>
    <w:lvl w:ilvl="5" w:tplc="D0224A50">
      <w:start w:val="1"/>
      <w:numFmt w:val="lowerRoman"/>
      <w:lvlText w:val="%6."/>
      <w:lvlJc w:val="right"/>
      <w:pPr>
        <w:ind w:left="4680" w:hanging="180"/>
      </w:pPr>
    </w:lvl>
    <w:lvl w:ilvl="6" w:tplc="6698403A">
      <w:start w:val="1"/>
      <w:numFmt w:val="decimal"/>
      <w:lvlText w:val="%7."/>
      <w:lvlJc w:val="left"/>
      <w:pPr>
        <w:ind w:left="5400" w:hanging="360"/>
      </w:pPr>
    </w:lvl>
    <w:lvl w:ilvl="7" w:tplc="73C4B852">
      <w:start w:val="1"/>
      <w:numFmt w:val="lowerLetter"/>
      <w:lvlText w:val="%8."/>
      <w:lvlJc w:val="left"/>
      <w:pPr>
        <w:ind w:left="6120" w:hanging="360"/>
      </w:pPr>
    </w:lvl>
    <w:lvl w:ilvl="8" w:tplc="B888C8F4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D6B5F"/>
    <w:multiLevelType w:val="hybridMultilevel"/>
    <w:tmpl w:val="E1D8C174"/>
    <w:lvl w:ilvl="0" w:tplc="09B4867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B7445F02">
      <w:start w:val="1"/>
      <w:numFmt w:val="lowerLetter"/>
      <w:lvlText w:val="%2."/>
      <w:lvlJc w:val="left"/>
      <w:pPr>
        <w:ind w:left="2149" w:hanging="360"/>
      </w:pPr>
    </w:lvl>
    <w:lvl w:ilvl="2" w:tplc="31B8A540">
      <w:start w:val="1"/>
      <w:numFmt w:val="lowerRoman"/>
      <w:lvlText w:val="%3."/>
      <w:lvlJc w:val="right"/>
      <w:pPr>
        <w:ind w:left="2869" w:hanging="180"/>
      </w:pPr>
    </w:lvl>
    <w:lvl w:ilvl="3" w:tplc="14CC37D0">
      <w:start w:val="1"/>
      <w:numFmt w:val="decimal"/>
      <w:lvlText w:val="%4."/>
      <w:lvlJc w:val="left"/>
      <w:pPr>
        <w:ind w:left="3589" w:hanging="360"/>
      </w:pPr>
    </w:lvl>
    <w:lvl w:ilvl="4" w:tplc="95B85738">
      <w:start w:val="1"/>
      <w:numFmt w:val="lowerLetter"/>
      <w:lvlText w:val="%5."/>
      <w:lvlJc w:val="left"/>
      <w:pPr>
        <w:ind w:left="4309" w:hanging="360"/>
      </w:pPr>
    </w:lvl>
    <w:lvl w:ilvl="5" w:tplc="92565556">
      <w:start w:val="1"/>
      <w:numFmt w:val="lowerRoman"/>
      <w:lvlText w:val="%6."/>
      <w:lvlJc w:val="right"/>
      <w:pPr>
        <w:ind w:left="5029" w:hanging="180"/>
      </w:pPr>
    </w:lvl>
    <w:lvl w:ilvl="6" w:tplc="52DE5FC8">
      <w:start w:val="1"/>
      <w:numFmt w:val="decimal"/>
      <w:lvlText w:val="%7."/>
      <w:lvlJc w:val="left"/>
      <w:pPr>
        <w:ind w:left="5749" w:hanging="360"/>
      </w:pPr>
    </w:lvl>
    <w:lvl w:ilvl="7" w:tplc="11CAD918">
      <w:start w:val="1"/>
      <w:numFmt w:val="lowerLetter"/>
      <w:lvlText w:val="%8."/>
      <w:lvlJc w:val="left"/>
      <w:pPr>
        <w:ind w:left="6469" w:hanging="360"/>
      </w:pPr>
    </w:lvl>
    <w:lvl w:ilvl="8" w:tplc="30942E4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7A26B1"/>
    <w:multiLevelType w:val="hybridMultilevel"/>
    <w:tmpl w:val="11A67B72"/>
    <w:lvl w:ilvl="0" w:tplc="51B86C8C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hAnsi="Times New Roman" w:hint="default"/>
        <w:color w:val="000000"/>
      </w:rPr>
    </w:lvl>
    <w:lvl w:ilvl="1" w:tplc="990E3206">
      <w:start w:val="1"/>
      <w:numFmt w:val="lowerLetter"/>
      <w:lvlText w:val="%2."/>
      <w:lvlJc w:val="left"/>
      <w:pPr>
        <w:ind w:left="2149" w:hanging="360"/>
      </w:pPr>
    </w:lvl>
    <w:lvl w:ilvl="2" w:tplc="870C68B6">
      <w:start w:val="1"/>
      <w:numFmt w:val="lowerRoman"/>
      <w:lvlText w:val="%3."/>
      <w:lvlJc w:val="right"/>
      <w:pPr>
        <w:ind w:left="2869" w:hanging="180"/>
      </w:pPr>
    </w:lvl>
    <w:lvl w:ilvl="3" w:tplc="A8A0B342">
      <w:start w:val="1"/>
      <w:numFmt w:val="decimal"/>
      <w:lvlText w:val="%4."/>
      <w:lvlJc w:val="left"/>
      <w:pPr>
        <w:ind w:left="3589" w:hanging="360"/>
      </w:pPr>
    </w:lvl>
    <w:lvl w:ilvl="4" w:tplc="88E65CDA">
      <w:start w:val="1"/>
      <w:numFmt w:val="lowerLetter"/>
      <w:lvlText w:val="%5."/>
      <w:lvlJc w:val="left"/>
      <w:pPr>
        <w:ind w:left="4309" w:hanging="360"/>
      </w:pPr>
    </w:lvl>
    <w:lvl w:ilvl="5" w:tplc="9ABCB454">
      <w:start w:val="1"/>
      <w:numFmt w:val="lowerRoman"/>
      <w:lvlText w:val="%6."/>
      <w:lvlJc w:val="right"/>
      <w:pPr>
        <w:ind w:left="5029" w:hanging="180"/>
      </w:pPr>
    </w:lvl>
    <w:lvl w:ilvl="6" w:tplc="74D6A20E">
      <w:start w:val="1"/>
      <w:numFmt w:val="decimal"/>
      <w:lvlText w:val="%7."/>
      <w:lvlJc w:val="left"/>
      <w:pPr>
        <w:ind w:left="5749" w:hanging="360"/>
      </w:pPr>
    </w:lvl>
    <w:lvl w:ilvl="7" w:tplc="8940C3DA">
      <w:start w:val="1"/>
      <w:numFmt w:val="lowerLetter"/>
      <w:lvlText w:val="%8."/>
      <w:lvlJc w:val="left"/>
      <w:pPr>
        <w:ind w:left="6469" w:hanging="360"/>
      </w:pPr>
    </w:lvl>
    <w:lvl w:ilvl="8" w:tplc="37B69AE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4013941"/>
    <w:multiLevelType w:val="hybridMultilevel"/>
    <w:tmpl w:val="4D6A365C"/>
    <w:lvl w:ilvl="0" w:tplc="EE76CAFA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hAnsi="Times New Roman" w:hint="default"/>
        <w:color w:val="000000"/>
      </w:rPr>
    </w:lvl>
    <w:lvl w:ilvl="1" w:tplc="67A8F62E">
      <w:start w:val="1"/>
      <w:numFmt w:val="lowerLetter"/>
      <w:lvlText w:val="%2."/>
      <w:lvlJc w:val="left"/>
      <w:pPr>
        <w:ind w:left="2149" w:hanging="360"/>
      </w:pPr>
    </w:lvl>
    <w:lvl w:ilvl="2" w:tplc="0748B7D2">
      <w:start w:val="1"/>
      <w:numFmt w:val="lowerRoman"/>
      <w:lvlText w:val="%3."/>
      <w:lvlJc w:val="right"/>
      <w:pPr>
        <w:ind w:left="2869" w:hanging="180"/>
      </w:pPr>
    </w:lvl>
    <w:lvl w:ilvl="3" w:tplc="7E8C39B2">
      <w:start w:val="1"/>
      <w:numFmt w:val="decimal"/>
      <w:lvlText w:val="%4."/>
      <w:lvlJc w:val="left"/>
      <w:pPr>
        <w:ind w:left="3589" w:hanging="360"/>
      </w:pPr>
    </w:lvl>
    <w:lvl w:ilvl="4" w:tplc="C8AE42AA">
      <w:start w:val="1"/>
      <w:numFmt w:val="lowerLetter"/>
      <w:lvlText w:val="%5."/>
      <w:lvlJc w:val="left"/>
      <w:pPr>
        <w:ind w:left="4309" w:hanging="360"/>
      </w:pPr>
    </w:lvl>
    <w:lvl w:ilvl="5" w:tplc="F2D0DFE8">
      <w:start w:val="1"/>
      <w:numFmt w:val="lowerRoman"/>
      <w:lvlText w:val="%6."/>
      <w:lvlJc w:val="right"/>
      <w:pPr>
        <w:ind w:left="5029" w:hanging="180"/>
      </w:pPr>
    </w:lvl>
    <w:lvl w:ilvl="6" w:tplc="61C8BFA4">
      <w:start w:val="1"/>
      <w:numFmt w:val="decimal"/>
      <w:lvlText w:val="%7."/>
      <w:lvlJc w:val="left"/>
      <w:pPr>
        <w:ind w:left="5749" w:hanging="360"/>
      </w:pPr>
    </w:lvl>
    <w:lvl w:ilvl="7" w:tplc="7658B2D8">
      <w:start w:val="1"/>
      <w:numFmt w:val="lowerLetter"/>
      <w:lvlText w:val="%8."/>
      <w:lvlJc w:val="left"/>
      <w:pPr>
        <w:ind w:left="6469" w:hanging="360"/>
      </w:pPr>
    </w:lvl>
    <w:lvl w:ilvl="8" w:tplc="7EB66B0E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77672D5"/>
    <w:multiLevelType w:val="hybridMultilevel"/>
    <w:tmpl w:val="2C6CB892"/>
    <w:lvl w:ilvl="0" w:tplc="717402A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46243FFA">
      <w:start w:val="1"/>
      <w:numFmt w:val="lowerLetter"/>
      <w:lvlText w:val="%2."/>
      <w:lvlJc w:val="left"/>
      <w:pPr>
        <w:ind w:left="2149" w:hanging="360"/>
      </w:pPr>
    </w:lvl>
    <w:lvl w:ilvl="2" w:tplc="DD1294B0">
      <w:start w:val="1"/>
      <w:numFmt w:val="lowerRoman"/>
      <w:lvlText w:val="%3."/>
      <w:lvlJc w:val="right"/>
      <w:pPr>
        <w:ind w:left="2869" w:hanging="180"/>
      </w:pPr>
    </w:lvl>
    <w:lvl w:ilvl="3" w:tplc="897CC510">
      <w:start w:val="1"/>
      <w:numFmt w:val="decimal"/>
      <w:lvlText w:val="%4."/>
      <w:lvlJc w:val="left"/>
      <w:pPr>
        <w:ind w:left="3589" w:hanging="360"/>
      </w:pPr>
    </w:lvl>
    <w:lvl w:ilvl="4" w:tplc="9C5E7042">
      <w:start w:val="1"/>
      <w:numFmt w:val="lowerLetter"/>
      <w:lvlText w:val="%5."/>
      <w:lvlJc w:val="left"/>
      <w:pPr>
        <w:ind w:left="4309" w:hanging="360"/>
      </w:pPr>
    </w:lvl>
    <w:lvl w:ilvl="5" w:tplc="F92CD5F0">
      <w:start w:val="1"/>
      <w:numFmt w:val="lowerRoman"/>
      <w:lvlText w:val="%6."/>
      <w:lvlJc w:val="right"/>
      <w:pPr>
        <w:ind w:left="5029" w:hanging="180"/>
      </w:pPr>
    </w:lvl>
    <w:lvl w:ilvl="6" w:tplc="0218B6CC">
      <w:start w:val="1"/>
      <w:numFmt w:val="decimal"/>
      <w:lvlText w:val="%7."/>
      <w:lvlJc w:val="left"/>
      <w:pPr>
        <w:ind w:left="5749" w:hanging="360"/>
      </w:pPr>
    </w:lvl>
    <w:lvl w:ilvl="7" w:tplc="3E744FC0">
      <w:start w:val="1"/>
      <w:numFmt w:val="lowerLetter"/>
      <w:lvlText w:val="%8."/>
      <w:lvlJc w:val="left"/>
      <w:pPr>
        <w:ind w:left="6469" w:hanging="360"/>
      </w:pPr>
    </w:lvl>
    <w:lvl w:ilvl="8" w:tplc="D92E484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ACD"/>
    <w:rsid w:val="00320467"/>
    <w:rsid w:val="003B083A"/>
    <w:rsid w:val="0055332A"/>
    <w:rsid w:val="0096420D"/>
    <w:rsid w:val="00FB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B3AC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B3AC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B3AC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B3AC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B3AC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B3AC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B3AC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B3AC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B3AC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B3AC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B3AC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B3AC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B3AC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B3A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B3AC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B3AC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B3AC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B3AC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B3AC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B3AC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B3AC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B3AC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3A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B3A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B3AC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B3A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B3ACD"/>
    <w:rPr>
      <w:i/>
    </w:rPr>
  </w:style>
  <w:style w:type="character" w:customStyle="1" w:styleId="HeaderChar">
    <w:name w:val="Header Char"/>
    <w:basedOn w:val="a0"/>
    <w:link w:val="Header"/>
    <w:uiPriority w:val="99"/>
    <w:rsid w:val="00FB3ACD"/>
  </w:style>
  <w:style w:type="character" w:customStyle="1" w:styleId="FooterChar">
    <w:name w:val="Footer Char"/>
    <w:basedOn w:val="a0"/>
    <w:link w:val="Footer"/>
    <w:uiPriority w:val="99"/>
    <w:rsid w:val="00FB3AC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B3AC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B3ACD"/>
  </w:style>
  <w:style w:type="table" w:customStyle="1" w:styleId="TableGridLight">
    <w:name w:val="Table Grid Light"/>
    <w:basedOn w:val="a1"/>
    <w:uiPriority w:val="59"/>
    <w:rsid w:val="00FB3A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B3AC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B3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3A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3A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FB3ACD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B3AC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B3ACD"/>
    <w:rPr>
      <w:sz w:val="18"/>
    </w:rPr>
  </w:style>
  <w:style w:type="character" w:styleId="ad">
    <w:name w:val="footnote reference"/>
    <w:basedOn w:val="a0"/>
    <w:uiPriority w:val="99"/>
    <w:unhideWhenUsed/>
    <w:rsid w:val="00FB3AC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B3AC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B3ACD"/>
    <w:rPr>
      <w:sz w:val="20"/>
    </w:rPr>
  </w:style>
  <w:style w:type="character" w:styleId="af0">
    <w:name w:val="endnote reference"/>
    <w:basedOn w:val="a0"/>
    <w:uiPriority w:val="99"/>
    <w:semiHidden/>
    <w:unhideWhenUsed/>
    <w:rsid w:val="00FB3AC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B3ACD"/>
    <w:pPr>
      <w:spacing w:after="57"/>
    </w:pPr>
  </w:style>
  <w:style w:type="paragraph" w:styleId="21">
    <w:name w:val="toc 2"/>
    <w:basedOn w:val="a"/>
    <w:next w:val="a"/>
    <w:uiPriority w:val="39"/>
    <w:unhideWhenUsed/>
    <w:rsid w:val="00FB3A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B3A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B3A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B3A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B3A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B3A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B3A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B3ACD"/>
    <w:pPr>
      <w:spacing w:after="57"/>
      <w:ind w:left="2268"/>
    </w:pPr>
  </w:style>
  <w:style w:type="paragraph" w:styleId="af1">
    <w:name w:val="TOC Heading"/>
    <w:uiPriority w:val="39"/>
    <w:unhideWhenUsed/>
    <w:rsid w:val="00FB3ACD"/>
  </w:style>
  <w:style w:type="paragraph" w:styleId="af2">
    <w:name w:val="table of figures"/>
    <w:basedOn w:val="a"/>
    <w:next w:val="a"/>
    <w:uiPriority w:val="99"/>
    <w:unhideWhenUsed/>
    <w:rsid w:val="00FB3ACD"/>
    <w:pPr>
      <w:spacing w:after="0"/>
    </w:pPr>
  </w:style>
  <w:style w:type="character" w:customStyle="1" w:styleId="FontStyle88">
    <w:name w:val="Font Style88"/>
    <w:rsid w:val="00FB3ACD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rsid w:val="00FB3A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B3AC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90">
    <w:name w:val="Font Style90"/>
    <w:rsid w:val="00FB3ACD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7">
    <w:name w:val="Style37"/>
    <w:basedOn w:val="a"/>
    <w:rsid w:val="00FB3A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FB3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FB3ACD"/>
  </w:style>
  <w:style w:type="paragraph" w:customStyle="1" w:styleId="Footer">
    <w:name w:val="Footer"/>
    <w:basedOn w:val="a"/>
    <w:link w:val="af4"/>
    <w:uiPriority w:val="99"/>
    <w:unhideWhenUsed/>
    <w:rsid w:val="00FB3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rsid w:val="00FB3ACD"/>
  </w:style>
  <w:style w:type="character" w:styleId="af5">
    <w:name w:val="Subtle Emphasis"/>
    <w:basedOn w:val="a0"/>
    <w:uiPriority w:val="19"/>
    <w:qFormat/>
    <w:rsid w:val="00FB3ACD"/>
    <w:rPr>
      <w:i/>
      <w:iCs/>
      <w:color w:val="404040" w:themeColor="text1" w:themeTint="BF"/>
    </w:rPr>
  </w:style>
  <w:style w:type="paragraph" w:customStyle="1" w:styleId="Standard">
    <w:name w:val="Standard"/>
    <w:rsid w:val="00FB3ACD"/>
    <w:pPr>
      <w:widowControl w:val="0"/>
      <w:spacing w:after="0" w:line="240" w:lineRule="auto"/>
    </w:pPr>
    <w:rPr>
      <w:rFonts w:ascii="Times New Roman" w:eastAsia="Verdana" w:hAnsi="Times New Roman" w:cs="Tahoma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B3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B3ACD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FB3A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FB3ACD"/>
    <w:pPr>
      <w:ind w:left="720"/>
      <w:contextualSpacing/>
    </w:pPr>
  </w:style>
  <w:style w:type="character" w:customStyle="1" w:styleId="extended-textfull">
    <w:name w:val="extended-text__full"/>
    <w:basedOn w:val="a0"/>
    <w:rsid w:val="00FB3ACD"/>
  </w:style>
  <w:style w:type="paragraph" w:customStyle="1" w:styleId="ConsPlusNonformat">
    <w:name w:val="ConsPlusNonformat"/>
    <w:rsid w:val="00FB3AC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FB3ACD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17230-587C-4A6F-97A6-0530AD03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2232</Words>
  <Characters>12726</Characters>
  <Application>Microsoft Office Word</Application>
  <DocSecurity>0</DocSecurity>
  <Lines>106</Lines>
  <Paragraphs>29</Paragraphs>
  <ScaleCrop>false</ScaleCrop>
  <Company>Administration of the Soviet District</Company>
  <LinksUpToDate>false</LinksUpToDate>
  <CharactersWithSpaces>14929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А. Стамиков</dc:creator>
  <cp:lastModifiedBy>olgad</cp:lastModifiedBy>
  <cp:revision>2</cp:revision>
  <dcterms:created xsi:type="dcterms:W3CDTF">2026-04-10T08:17:00Z</dcterms:created>
  <dcterms:modified xsi:type="dcterms:W3CDTF">2026-04-10T08:17:00Z</dcterms:modified>
</cp:coreProperties>
</file>