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34"/>
        <w:tblLayout w:type="fixed"/>
      </w:tblPr>
      <w:tblGrid>
        <w:gridCol w:w="3970"/>
        <w:gridCol w:w="1417"/>
        <w:gridCol w:w="4394"/>
      </w:tblGrid>
      <w:tr>
        <w:trPr>
          <w:trHeight w:hRule="atLeast" w:val="130"/>
        </w:trPr>
        <w:tc>
          <w:tcPr>
            <w:tcW w:type="dxa" w:w="3970"/>
          </w:tcPr>
          <w:p w14:paraId="02000000">
            <w:pPr>
              <w:widowControl w:val="1"/>
              <w:ind w:firstLine="0"/>
              <w:jc w:val="center"/>
              <w:rPr>
                <w:sz w:val="8"/>
              </w:rPr>
            </w:pPr>
          </w:p>
        </w:tc>
        <w:tc>
          <w:tcPr>
            <w:tcW w:type="dxa" w:w="1417"/>
          </w:tcPr>
          <w:p w14:paraId="03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  <w:tc>
          <w:tcPr>
            <w:tcW w:type="dxa" w:w="4394"/>
          </w:tcPr>
          <w:p w14:paraId="04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</w:tr>
      <w:tr>
        <w:trPr>
          <w:trHeight w:hRule="atLeast" w:val="568"/>
        </w:trPr>
        <w:tc>
          <w:tcPr>
            <w:tcW w:type="dxa" w:w="3970"/>
          </w:tcPr>
          <w:p w14:paraId="05000000">
            <w:pPr>
              <w:widowControl w:val="1"/>
              <w:ind w:firstLine="0"/>
              <w:jc w:val="center"/>
              <w:rPr>
                <w:sz w:val="24"/>
              </w:rPr>
            </w:pPr>
          </w:p>
        </w:tc>
        <w:tc>
          <w:tcPr>
            <w:tcW w:type="dxa" w:w="1417"/>
          </w:tcPr>
          <w:p w14:paraId="06000000">
            <w:pPr>
              <w:widowControl w:val="1"/>
              <w:spacing w:line="240" w:lineRule="exact"/>
              <w:ind w:firstLine="0"/>
            </w:pPr>
          </w:p>
        </w:tc>
        <w:tc>
          <w:tcPr>
            <w:tcW w:type="dxa" w:w="4394"/>
            <w:vMerge w:val="restart"/>
          </w:tcPr>
          <w:p w14:paraId="07000000">
            <w:pPr>
              <w:widowControl w:val="1"/>
              <w:spacing w:line="240" w:lineRule="exact"/>
              <w:ind w:firstLine="0"/>
              <w:rPr>
                <w:sz w:val="24"/>
              </w:rPr>
            </w:pPr>
          </w:p>
          <w:p w14:paraId="08000000">
            <w:pPr>
              <w:widowControl w:val="1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Советского района г. Челябинска</w:t>
            </w:r>
          </w:p>
        </w:tc>
      </w:tr>
      <w:tr>
        <w:tc>
          <w:tcPr>
            <w:tcW w:type="dxa" w:w="3970"/>
          </w:tcPr>
          <w:p w14:paraId="09000000">
            <w:pPr>
              <w:widowControl w:val="1"/>
              <w:ind w:firstLine="0"/>
              <w:jc w:val="center"/>
            </w:pPr>
            <w:r>
              <w:t>П</w:t>
            </w:r>
            <w:r>
              <w:t>РОКУРАТУРА</w:t>
            </w:r>
          </w:p>
          <w:p w14:paraId="0A000000">
            <w:pPr>
              <w:widowControl w:val="1"/>
              <w:ind w:firstLine="0"/>
              <w:jc w:val="center"/>
              <w:rPr>
                <w:sz w:val="24"/>
              </w:rPr>
            </w:pPr>
            <w:r>
              <w:t>РОССИЙСКОЙ ФЕДЕРАЦИИ</w:t>
            </w:r>
          </w:p>
        </w:tc>
        <w:tc>
          <w:tcPr>
            <w:tcW w:type="dxa" w:w="1417"/>
          </w:tcPr>
          <w:p w14:paraId="0B000000">
            <w:pPr>
              <w:widowControl w:val="1"/>
              <w:ind w:firstLine="0"/>
              <w:jc w:val="left"/>
              <w:rPr>
                <w:sz w:val="24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c>
          <w:tcPr>
            <w:tcW w:type="dxa" w:w="3970"/>
            <w:vAlign w:val="center"/>
          </w:tcPr>
          <w:p w14:paraId="0C000000">
            <w:pPr>
              <w:widowControl w:val="1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</w:t>
            </w:r>
          </w:p>
          <w:p w14:paraId="0D000000">
            <w:pPr>
              <w:widowControl w:val="1"/>
              <w:ind w:firstLine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ЧЕЛЯБИНСКОЙ ОБЛАСТИ</w:t>
            </w:r>
          </w:p>
        </w:tc>
        <w:tc>
          <w:tcPr>
            <w:tcW w:type="dxa" w:w="1417"/>
          </w:tcPr>
          <w:p w14:paraId="0E000000">
            <w:pPr>
              <w:widowControl w:val="1"/>
              <w:ind w:firstLine="0"/>
              <w:jc w:val="left"/>
              <w:rPr>
                <w:sz w:val="24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47"/>
        </w:trPr>
        <w:tc>
          <w:tcPr>
            <w:tcW w:type="dxa" w:w="3970"/>
            <w:vAlign w:val="center"/>
          </w:tcPr>
          <w:p w14:paraId="0F000000">
            <w:pPr>
              <w:widowControl w:val="1"/>
              <w:ind w:firstLine="0"/>
              <w:jc w:val="center"/>
              <w:rPr>
                <w:sz w:val="8"/>
              </w:rPr>
            </w:pPr>
          </w:p>
        </w:tc>
        <w:tc>
          <w:tcPr>
            <w:tcW w:type="dxa" w:w="1417"/>
          </w:tcPr>
          <w:p w14:paraId="10000000">
            <w:pPr>
              <w:widowControl w:val="1"/>
              <w:ind w:firstLine="0"/>
              <w:jc w:val="left"/>
              <w:rPr>
                <w:sz w:val="8"/>
              </w:rPr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454"/>
        </w:trPr>
        <w:tc>
          <w:tcPr>
            <w:tcW w:type="dxa" w:w="3970"/>
            <w:vAlign w:val="center"/>
          </w:tcPr>
          <w:p w14:paraId="11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b w:val="1"/>
                <w:sz w:val="24"/>
              </w:rPr>
              <w:t>Прокуратура Советского района г. Челябинска</w:t>
            </w:r>
          </w:p>
          <w:p w14:paraId="12000000">
            <w:pPr>
              <w:widowControl w:val="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Красноармейская,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г. Челябинск</w:t>
            </w:r>
            <w:r>
              <w:rPr>
                <w:sz w:val="20"/>
              </w:rPr>
              <w:t>,</w:t>
            </w:r>
          </w:p>
          <w:p w14:paraId="13000000">
            <w:pPr>
              <w:widowControl w:val="1"/>
              <w:ind w:firstLine="0"/>
              <w:jc w:val="center"/>
              <w:rPr>
                <w:b w:val="1"/>
              </w:rPr>
            </w:pPr>
            <w:r>
              <w:rPr>
                <w:sz w:val="20"/>
              </w:rPr>
              <w:t>Россия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454091</w:t>
            </w:r>
          </w:p>
        </w:tc>
        <w:tc>
          <w:tcPr>
            <w:tcW w:type="dxa" w:w="1417"/>
          </w:tcPr>
          <w:p w14:paraId="14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284"/>
        </w:trPr>
        <w:tc>
          <w:tcPr>
            <w:tcW w:type="dxa" w:w="3970"/>
            <w:vAlign w:val="center"/>
          </w:tcPr>
          <w:p w14:paraId="15000000">
            <w:pPr>
              <w:widowControl w:val="1"/>
              <w:ind w:firstLine="0"/>
              <w:jc w:val="left"/>
              <w:rPr>
                <w:sz w:val="24"/>
              </w:rPr>
            </w:pPr>
            <w:bookmarkStart w:id="1" w:name="REGNUMDATESTAMP"/>
            <w:bookmarkEnd w:id="1"/>
          </w:p>
        </w:tc>
        <w:tc>
          <w:tcPr>
            <w:tcW w:type="dxa" w:w="1417"/>
          </w:tcPr>
          <w:p w14:paraId="16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  <w:tr>
        <w:trPr>
          <w:trHeight w:hRule="atLeast" w:val="284"/>
        </w:trPr>
        <w:tc>
          <w:tcPr>
            <w:tcW w:type="dxa" w:w="3970"/>
          </w:tcPr>
          <w:p w14:paraId="17000000">
            <w:pPr>
              <w:widowControl w:val="1"/>
              <w:spacing w:line="240" w:lineRule="exact"/>
              <w:ind w:firstLine="0"/>
              <w:jc w:val="left"/>
              <w:rPr>
                <w:sz w:val="24"/>
              </w:rPr>
            </w:pPr>
          </w:p>
          <w:p w14:paraId="18000000">
            <w:pPr>
              <w:widowControl w:val="1"/>
              <w:spacing w:line="240" w:lineRule="exact"/>
              <w:ind w:firstLine="0"/>
              <w:jc w:val="left"/>
              <w:rPr>
                <w:sz w:val="24"/>
                <w:u w:val="single"/>
              </w:rPr>
            </w:pPr>
            <w:r>
              <w:rPr>
                <w:color w:themeColor="background1" w:val="FFFFFF"/>
                <w:sz w:val="24"/>
              </w:rPr>
              <w:t>На №</w:t>
            </w:r>
            <w:r>
              <w:rPr>
                <w:color w:themeColor="background1" w:val="FFFFFF"/>
                <w:sz w:val="24"/>
              </w:rPr>
              <w:t xml:space="preserve"> </w:t>
            </w:r>
            <w:r>
              <w:rPr>
                <w:color w:themeColor="background1" w:val="FFFFFF"/>
                <w:sz w:val="24"/>
              </w:rPr>
              <w:t>__________________________</w:t>
            </w:r>
          </w:p>
        </w:tc>
        <w:tc>
          <w:tcPr>
            <w:tcW w:type="dxa" w:w="1417"/>
          </w:tcPr>
          <w:p w14:paraId="19000000">
            <w:pPr>
              <w:widowControl w:val="1"/>
              <w:ind w:firstLine="0"/>
              <w:jc w:val="left"/>
            </w:pPr>
          </w:p>
        </w:tc>
        <w:tc>
          <w:tcPr>
            <w:tcW w:type="dxa" w:w="4394"/>
            <w:gridSpan w:val="1"/>
            <w:vMerge w:val="continue"/>
          </w:tcPr>
          <w:p/>
        </w:tc>
      </w:tr>
    </w:tbl>
    <w:p w14:paraId="1A000000">
      <w:pPr>
        <w:widowControl w:val="1"/>
        <w:spacing w:line="240" w:lineRule="exact"/>
        <w:ind w:firstLine="0"/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862964</wp:posOffset>
            </wp:positionH>
            <wp:positionV relativeFrom="page">
              <wp:posOffset>291465</wp:posOffset>
            </wp:positionV>
            <wp:extent cx="593725" cy="75565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3725" cy="755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B000000">
      <w:pPr>
        <w:widowControl w:val="1"/>
        <w:spacing w:line="240" w:lineRule="exact"/>
        <w:ind/>
        <w:jc w:val="center"/>
        <w:rPr>
          <w:sz w:val="24"/>
        </w:rPr>
      </w:pPr>
    </w:p>
    <w:p w14:paraId="1C000000">
      <w:pPr>
        <w:widowControl w:val="1"/>
        <w:spacing w:line="240" w:lineRule="exact"/>
        <w:ind/>
        <w:jc w:val="center"/>
        <w:rPr>
          <w:sz w:val="24"/>
        </w:rPr>
      </w:pPr>
    </w:p>
    <w:p w14:paraId="1D000000">
      <w:pPr>
        <w:widowControl w:val="1"/>
        <w:spacing w:line="240" w:lineRule="exact"/>
        <w:ind/>
        <w:jc w:val="center"/>
        <w:rPr>
          <w:sz w:val="24"/>
        </w:rPr>
      </w:pPr>
    </w:p>
    <w:p w14:paraId="1E000000">
      <w:pPr>
        <w:widowControl w:val="1"/>
        <w:ind w:firstLine="720"/>
        <w:rPr>
          <w:sz w:val="24"/>
        </w:rPr>
      </w:pPr>
      <w:r>
        <w:rPr>
          <w:sz w:val="24"/>
        </w:rPr>
        <w:t>Направляю информацию для размещения на сайте администрации Советского района г. Челябинска в рубрике «разъяснение законодательства»:</w:t>
      </w:r>
    </w:p>
    <w:p w14:paraId="1F000000">
      <w:pPr>
        <w:widowControl w:val="1"/>
        <w:ind w:firstLine="720"/>
        <w:jc w:val="center"/>
        <w:rPr>
          <w:sz w:val="24"/>
        </w:rPr>
      </w:pPr>
    </w:p>
    <w:p w14:paraId="20000000">
      <w:pPr>
        <w:pStyle w:val="Style_3"/>
        <w:widowControl w:val="1"/>
        <w:spacing w:line="288" w:lineRule="atLeast"/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«</w:t>
      </w:r>
      <w:r>
        <w:rPr>
          <w:b w:val="1"/>
          <w:sz w:val="24"/>
        </w:rPr>
        <w:t>Кто такие дропперы?</w:t>
      </w:r>
      <w:r>
        <w:rPr>
          <w:b w:val="1"/>
          <w:color w:val="000000"/>
          <w:sz w:val="24"/>
        </w:rPr>
        <w:t>»</w:t>
      </w:r>
    </w:p>
    <w:p w14:paraId="21000000">
      <w:pPr>
        <w:pStyle w:val="Style_3"/>
        <w:widowControl w:val="1"/>
        <w:spacing w:line="288" w:lineRule="atLeast"/>
        <w:ind/>
        <w:rPr>
          <w:b w:val="1"/>
          <w:i w:val="1"/>
          <w:sz w:val="24"/>
        </w:rPr>
      </w:pPr>
    </w:p>
    <w:p w14:paraId="22000000">
      <w:pPr>
        <w:pStyle w:val="Style_4"/>
        <w:widowControl w:val="1"/>
        <w:ind w:firstLine="720"/>
        <w:rPr>
          <w:sz w:val="24"/>
        </w:rPr>
      </w:pPr>
      <w:r>
        <w:rPr>
          <w:sz w:val="24"/>
        </w:rPr>
        <w:t>В настоящее время существует мошенническая схема, представляющая собой выстроенную иерархию в виде пирамиды, на вершине которой находится организатор. Также есть так называемые «заказчики», то есть лица, имеющие большие суммы денежных средств, полученных преступным путем. «Заказчики» подбирают «дропповодов», которые, в свою очередь, общаются с конкретными исполнителями - «дропами».</w:t>
      </w:r>
    </w:p>
    <w:p w14:paraId="23000000">
      <w:pPr>
        <w:pStyle w:val="Style_4"/>
        <w:widowControl w:val="1"/>
        <w:ind w:firstLine="720"/>
        <w:rPr>
          <w:sz w:val="24"/>
        </w:rPr>
      </w:pPr>
      <w:r>
        <w:rPr>
          <w:sz w:val="24"/>
        </w:rPr>
        <w:t>«Дропы» - это подставные лица, задействованные в нелегальных схемах по выводу средств с банковских карт.</w:t>
      </w:r>
    </w:p>
    <w:p w14:paraId="24000000">
      <w:pPr>
        <w:pStyle w:val="Style_4"/>
        <w:widowControl w:val="1"/>
        <w:ind w:firstLine="720"/>
        <w:rPr>
          <w:sz w:val="24"/>
        </w:rPr>
      </w:pPr>
      <w:r>
        <w:rPr>
          <w:sz w:val="24"/>
        </w:rPr>
        <w:t>Такие лица привлекаются мошенниками с целью избежания ответственности за перевод или обналичивание денежных средств со счетов и банковских карт.</w:t>
      </w:r>
    </w:p>
    <w:p w14:paraId="25000000">
      <w:pPr>
        <w:pStyle w:val="Style_4"/>
        <w:widowControl w:val="1"/>
        <w:ind w:firstLine="720"/>
        <w:rPr>
          <w:sz w:val="24"/>
        </w:rPr>
      </w:pPr>
      <w:r>
        <w:rPr>
          <w:sz w:val="24"/>
        </w:rPr>
        <w:t>«Дропами» являются не только лица, осведомленные о противоправном характере своей деятельности, но и те, кто не понимает, что участвует в криминальной схеме. При этом такие лица могут как непосредственно принимать участие в цепочке переводов или же продать (отдать) свою банковскую карту «дропповоду» вместе с реквизитами счета и пин-кодом.</w:t>
      </w:r>
    </w:p>
    <w:p w14:paraId="26000000">
      <w:pPr>
        <w:pStyle w:val="Style_4"/>
        <w:widowControl w:val="1"/>
        <w:ind w:firstLine="720"/>
        <w:rPr>
          <w:sz w:val="24"/>
        </w:rPr>
      </w:pPr>
      <w:r>
        <w:rPr>
          <w:sz w:val="24"/>
        </w:rPr>
        <w:t>Способами привлечения подставных лиц могут быть как личные знакомства, так и объявления с предложением интересной работы (с быстрым ростом заработка).</w:t>
      </w:r>
    </w:p>
    <w:p w14:paraId="27000000">
      <w:pPr>
        <w:pStyle w:val="Style_4"/>
        <w:widowControl w:val="1"/>
        <w:ind w:firstLine="720"/>
        <w:rPr>
          <w:sz w:val="24"/>
        </w:rPr>
      </w:pPr>
      <w:r>
        <w:rPr>
          <w:sz w:val="24"/>
        </w:rPr>
        <w:t>Участие в преступных схемах в качестве «дропа» влечет уголовную ответственность, в том числе по</w:t>
      </w:r>
      <w:r>
        <w:rPr>
          <w:sz w:val="24"/>
        </w:rPr>
        <w:t xml:space="preserve"> </w:t>
      </w:r>
      <w:r>
        <w:rPr>
          <w:sz w:val="24"/>
        </w:rPr>
        <w:t>статьям 187</w:t>
      </w:r>
      <w:r>
        <w:rPr>
          <w:sz w:val="24"/>
        </w:rPr>
        <w:t xml:space="preserve"> </w:t>
      </w:r>
      <w:r>
        <w:rPr>
          <w:sz w:val="24"/>
        </w:rPr>
        <w:t>УК РФ (неправомерный оборот средств платежей),</w:t>
      </w:r>
      <w:r>
        <w:rPr>
          <w:sz w:val="24"/>
        </w:rPr>
        <w:t xml:space="preserve"> </w:t>
      </w:r>
      <w:r>
        <w:rPr>
          <w:sz w:val="24"/>
        </w:rPr>
        <w:t>159</w:t>
      </w:r>
      <w:r>
        <w:rPr>
          <w:sz w:val="24"/>
        </w:rPr>
        <w:t xml:space="preserve"> </w:t>
      </w:r>
      <w:r>
        <w:rPr>
          <w:sz w:val="24"/>
        </w:rPr>
        <w:t>УК РФ (мошенничество).</w:t>
      </w:r>
    </w:p>
    <w:p w14:paraId="28000000">
      <w:pPr>
        <w:pStyle w:val="Style_4"/>
        <w:widowControl w:val="1"/>
        <w:ind w:firstLine="720"/>
        <w:rPr>
          <w:sz w:val="24"/>
        </w:rPr>
      </w:pPr>
      <w:r>
        <w:rPr>
          <w:sz w:val="24"/>
        </w:rPr>
        <w:t>Не передавайте никому свои банковские карты и доступ к ним!</w:t>
      </w:r>
    </w:p>
    <w:p w14:paraId="29000000"/>
    <w:p w14:paraId="2A000000"/>
    <w:tbl>
      <w:tblPr>
        <w:tblStyle w:val="Style_2"/>
        <w:tblW w:type="auto" w:w="0"/>
        <w:tblInd w:type="dxa" w:w="-142"/>
        <w:tblLayout w:type="fixed"/>
      </w:tblPr>
      <w:tblGrid>
        <w:gridCol w:w="4928"/>
        <w:gridCol w:w="4712"/>
      </w:tblGrid>
      <w:tr>
        <w:tc>
          <w:tcPr>
            <w:tcW w:type="dxa" w:w="4928"/>
          </w:tcPr>
          <w:p w14:paraId="2B000000">
            <w:pPr>
              <w:widowControl w:val="1"/>
              <w:spacing w:line="240" w:lineRule="exact"/>
              <w:ind w:firstLine="0"/>
            </w:pPr>
            <w:r>
              <w:t>Заместитель прокурора района</w:t>
            </w:r>
          </w:p>
          <w:p w14:paraId="2C000000">
            <w:pPr>
              <w:widowControl w:val="1"/>
              <w:spacing w:line="240" w:lineRule="exact"/>
              <w:ind w:firstLine="0"/>
            </w:pPr>
          </w:p>
        </w:tc>
        <w:tc>
          <w:tcPr>
            <w:tcW w:type="dxa" w:w="4712"/>
            <w:vAlign w:val="bottom"/>
          </w:tcPr>
          <w:p w14:paraId="2D000000">
            <w:pPr>
              <w:widowControl w:val="1"/>
              <w:spacing w:line="240" w:lineRule="exact"/>
              <w:ind w:firstLine="0"/>
              <w:jc w:val="right"/>
            </w:pPr>
          </w:p>
        </w:tc>
      </w:tr>
      <w:tr>
        <w:tc>
          <w:tcPr>
            <w:tcW w:type="dxa" w:w="4928"/>
          </w:tcPr>
          <w:p w14:paraId="2E000000">
            <w:pPr>
              <w:widowControl w:val="1"/>
              <w:spacing w:line="240" w:lineRule="exact"/>
              <w:ind w:firstLine="0"/>
              <w:jc w:val="left"/>
            </w:pPr>
            <w:r>
              <w:t>советник юстиции</w:t>
            </w:r>
          </w:p>
        </w:tc>
        <w:tc>
          <w:tcPr>
            <w:tcW w:type="dxa" w:w="4712"/>
            <w:vAlign w:val="bottom"/>
          </w:tcPr>
          <w:p w14:paraId="2F000000">
            <w:pPr>
              <w:widowControl w:val="1"/>
              <w:spacing w:line="240" w:lineRule="exact"/>
              <w:ind w:firstLine="0"/>
              <w:jc w:val="right"/>
            </w:pPr>
            <w:r>
              <w:t>О.В.</w:t>
            </w:r>
            <w:r>
              <w:rPr>
                <w:rFonts w:ascii="Times New Roman" w:hAnsi="Times New Roman"/>
                <w:spacing w:val="0"/>
                <w:sz w:val="28"/>
              </w:rPr>
              <w:t> Петрова</w:t>
            </w:r>
          </w:p>
        </w:tc>
      </w:tr>
      <w:tr>
        <w:trPr>
          <w:trHeight w:hRule="atLeast" w:val="1701"/>
        </w:trPr>
        <w:tc>
          <w:tcPr>
            <w:tcW w:type="dxa" w:w="9640"/>
            <w:gridSpan w:val="2"/>
          </w:tcPr>
          <w:p w14:paraId="30000000">
            <w:pPr>
              <w:widowControl w:val="1"/>
              <w:ind w:firstLine="0" w:left="3402"/>
            </w:pPr>
            <w:bookmarkStart w:id="2" w:name="SIGNERSTAMP1"/>
            <w:bookmarkEnd w:id="2"/>
          </w:p>
        </w:tc>
      </w:tr>
    </w:tbl>
    <w:p w14:paraId="31000000">
      <w:pPr>
        <w:widowControl w:val="1"/>
        <w:ind w:firstLine="0"/>
        <w:rPr>
          <w:sz w:val="20"/>
        </w:rPr>
      </w:pPr>
    </w:p>
    <w:p w14:paraId="32000000">
      <w:pPr>
        <w:widowControl w:val="1"/>
        <w:ind w:firstLine="0"/>
        <w:rPr>
          <w:sz w:val="20"/>
        </w:rPr>
      </w:pPr>
    </w:p>
    <w:p w14:paraId="33000000">
      <w:pPr>
        <w:widowControl w:val="1"/>
        <w:ind w:firstLine="0"/>
        <w:rPr>
          <w:sz w:val="20"/>
        </w:rPr>
      </w:pPr>
      <w:bookmarkStart w:id="3" w:name="_GoBack"/>
      <w:bookmarkEnd w:id="3"/>
    </w:p>
    <w:p w14:paraId="34000000">
      <w:pPr>
        <w:widowControl w:val="1"/>
        <w:ind w:firstLine="0"/>
        <w:rPr>
          <w:sz w:val="20"/>
        </w:rPr>
      </w:pPr>
      <w:r>
        <w:rPr>
          <w:sz w:val="20"/>
        </w:rPr>
        <w:t>М.С. Ломакина</w:t>
      </w:r>
    </w:p>
    <w:sectPr>
      <w:headerReference r:id="rId1" w:type="default"/>
      <w:pgSz w:h="16838" w:orient="portrait" w:w="11906"/>
      <w:pgMar w:bottom="1134" w:footer="567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567"/>
      <w:jc w:val="both"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  <w:pPr>
      <w:widowControl w:val="0"/>
      <w:ind/>
    </w:pPr>
    <w:rPr>
      <w:rFonts w:ascii="Times New Roman" w:hAnsi="Times New Roman"/>
      <w:sz w:val="20"/>
    </w:rPr>
  </w:style>
  <w:style w:styleId="Style_11_ch" w:type="character">
    <w:name w:val="Обычный1"/>
    <w:link w:val="Style_11"/>
    <w:rPr>
      <w:rFonts w:ascii="Times New Roman" w:hAnsi="Times New Roman"/>
      <w:sz w:val="20"/>
    </w:rPr>
  </w:style>
  <w:style w:styleId="Style_12" w:type="paragraph">
    <w:name w:val="footer"/>
    <w:basedOn w:val="Style_4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Balloon Text"/>
    <w:basedOn w:val="Style_4"/>
    <w:link w:val="Style_13_ch"/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Normal (Web)"/>
    <w:basedOn w:val="Style_4"/>
    <w:link w:val="Style_3_ch"/>
  </w:style>
  <w:style w:styleId="Style_3_ch" w:type="character">
    <w:name w:val="Normal (Web)"/>
    <w:basedOn w:val="Style_4_ch"/>
    <w:link w:val="Style_3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ConsNonformat"/>
    <w:link w:val="Style_26_ch"/>
    <w:pPr>
      <w:widowControl w:val="0"/>
      <w:ind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 w:firstLine="0"/>
      <w:jc w:val="left"/>
    </w:pPr>
  </w:style>
  <w:style w:styleId="Style_1_ch" w:type="character">
    <w:name w:val="header"/>
    <w:basedOn w:val="Style_4_ch"/>
    <w:link w:val="Style_1"/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"/>
    <w:pPr>
      <w:widowControl w:val="1"/>
      <w:ind w:firstLine="567"/>
      <w:jc w:val="both"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2026-05-25T04:48:23Z</dcterms:created>
  <dcterms:modified xsi:type="dcterms:W3CDTF">2026-05-25T04:51:23Z</dcterms:modified>
</cp:coreProperties>
</file>