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88" w:rsidRPr="00F91F88" w:rsidRDefault="00F91F88" w:rsidP="0016458D">
      <w:pPr>
        <w:pStyle w:val="a3"/>
        <w:shd w:val="clear" w:color="auto" w:fill="FFFFFF"/>
        <w:spacing w:before="0" w:beforeAutospacing="0" w:after="0" w:afterAutospacing="0"/>
        <w:rPr>
          <w:b/>
          <w:color w:val="404040"/>
          <w:sz w:val="28"/>
          <w:szCs w:val="28"/>
        </w:rPr>
      </w:pP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Частью 1 статьи 303 Уголовного кодекса Российской Федерации установлена уголовная ответственность за фальсификацию доказательств по гражданскому делу.</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proofErr w:type="gramStart"/>
      <w:r w:rsidRPr="00F91F88">
        <w:rPr>
          <w:color w:val="404040"/>
          <w:sz w:val="28"/>
          <w:szCs w:val="28"/>
        </w:rPr>
        <w:t>Указанное деяние наказывается штрафом в размере от 100 тыс. до 300 тыс.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четырех месяцев.</w:t>
      </w:r>
      <w:proofErr w:type="gramEnd"/>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Для целей гражданского судопроизводства под фальсификацией следует понимать умышленное противоправное деяние, направленное на изготовление (создание) судебного доказательства, содержащего изначально ложные сведения о фактах, или искажение (изменение) сведений о фактах, содержащихся в подлинном доказательстве, совершенные посредством различных приемов и способов (подчистка, удаление, стирание, внесение ложных сведений, дописка, пометка другим числом и т.п.).</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Общественная опасность преступления заключается в том, что фальсификация доказательств может привести к принятию несправедливого решения, в результате чего происходит дискредитация судебной власти, подрывается ее авторитет, необоснованно ущемляются права и законные интересы граждан, юридических лиц.</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Для состава преступления, предусмотренного ч. 1 ст. 303 Уголовного кодекса Российской Федерации, не имеет значения, повлияли ли сфальсифицированные доказательства на содержание судебного решения или нет. Данное преступление считается оконченным с момента приобщения фальсифицированных доказательств к материалам дела в порядке, установленном процессуальным законодательством. Фальсификация доказательств является преступлением с формальным составом.</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Частью 3 статьи 303 Уголовного кодекса Российской Федерации предусмотрена уголовная ответственность за фальсификацию доказательств, которая повлекла тяжкие последствия.</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К таким последствиям можно отнести, например, самоубийство или попытку самоубийства либо тяжелую болезнь проигравшего по гражданскому делу, его близких родственников. Тяжкими также могут считаться такие последствия, как разорение, банкротство, незаконное взыскание имущества, подрыв деловой репутации, вызвавший серьезное ухудшение положения на рынке, финансового состояния предприятия и т.п.</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При этом указанное деяние наказывается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В соответствии с нормами статьи 186 ГПК Российской Федерации 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lastRenderedPageBreak/>
        <w:t>Таким образом, у судов общей юрисдикции отсутствует обязанность провести проверку достоверности заявления о подложности доказательства, что также находит подтверждение в Определении Конституционного Суда Российской Федерации от 25 января 2012 г., в котором указано: «Установленное статьей 186 ГПК Российской Федерации право, а не обязанность суда проверить заявление о том, что имеющееся в деле доказательство является подложным, назначив для этого экспертизу, или предложить сторонам представить иные доказательства вытекает из принципа самостоятельности и независимости судебной власти; при поступлении такого заявления суд оценивает его в совокупности с другими доказательствами и обстоятельствами дела, исходя из лежащей на нем обязанности вынести законное и обоснованное решение по делу».</w:t>
      </w:r>
    </w:p>
    <w:p w:rsidR="00F91F88" w:rsidRPr="00F91F88" w:rsidRDefault="00F91F88" w:rsidP="00F91F88">
      <w:pPr>
        <w:pStyle w:val="a3"/>
        <w:shd w:val="clear" w:color="auto" w:fill="FFFFFF"/>
        <w:spacing w:before="0" w:beforeAutospacing="0" w:after="0" w:afterAutospacing="0"/>
        <w:ind w:firstLine="709"/>
        <w:jc w:val="both"/>
        <w:rPr>
          <w:color w:val="404040"/>
          <w:sz w:val="28"/>
          <w:szCs w:val="28"/>
        </w:rPr>
      </w:pPr>
      <w:r w:rsidRPr="00F91F88">
        <w:rPr>
          <w:color w:val="404040"/>
          <w:sz w:val="28"/>
          <w:szCs w:val="28"/>
        </w:rPr>
        <w:t>Если заявление о фальсификации доказательства является заведомо ложным, то действия заявителя образуют состав преступления, предусмотренного частью 1 статьи 306 УК РФ - заведомо ложный донос, субъектом которого согласно нормам Уголовного кодекса Российской Федерации, является лицо, достигшее 16 лет, вне зависимости от его процессуального положения.</w:t>
      </w:r>
    </w:p>
    <w:p w:rsidR="00F91F88" w:rsidRPr="00F91F88" w:rsidRDefault="00F91F88" w:rsidP="00F91F88">
      <w:pPr>
        <w:shd w:val="clear" w:color="auto" w:fill="FFFFFF"/>
        <w:jc w:val="both"/>
        <w:rPr>
          <w:sz w:val="28"/>
          <w:szCs w:val="28"/>
        </w:rPr>
      </w:pPr>
    </w:p>
    <w:p w:rsidR="00F91F88" w:rsidRPr="00F91F88" w:rsidRDefault="0016458D" w:rsidP="00F91F88">
      <w:pPr>
        <w:spacing w:line="240" w:lineRule="exact"/>
        <w:rPr>
          <w:sz w:val="28"/>
          <w:szCs w:val="28"/>
        </w:rPr>
      </w:pPr>
      <w:r>
        <w:rPr>
          <w:sz w:val="28"/>
          <w:szCs w:val="28"/>
        </w:rPr>
        <w:t xml:space="preserve">17.01.2019 </w:t>
      </w:r>
    </w:p>
    <w:p w:rsidR="00F91F88" w:rsidRDefault="00F91F88" w:rsidP="00F91F88">
      <w:pPr>
        <w:spacing w:line="240" w:lineRule="exact"/>
        <w:rPr>
          <w:sz w:val="18"/>
          <w:szCs w:val="18"/>
        </w:rPr>
      </w:pPr>
    </w:p>
    <w:p w:rsidR="00F91F88" w:rsidRDefault="00F91F88" w:rsidP="00F91F88">
      <w:pPr>
        <w:spacing w:line="240" w:lineRule="exact"/>
        <w:rPr>
          <w:sz w:val="18"/>
          <w:szCs w:val="18"/>
        </w:rPr>
      </w:pPr>
    </w:p>
    <w:p w:rsidR="00F91F88" w:rsidRDefault="00F91F88" w:rsidP="00F91F88">
      <w:pPr>
        <w:spacing w:line="240" w:lineRule="exact"/>
        <w:rPr>
          <w:sz w:val="18"/>
          <w:szCs w:val="18"/>
        </w:rPr>
      </w:pPr>
    </w:p>
    <w:p w:rsidR="00F91F88" w:rsidRDefault="00F91F88" w:rsidP="00F91F88">
      <w:pPr>
        <w:spacing w:line="240" w:lineRule="exact"/>
        <w:rPr>
          <w:sz w:val="18"/>
          <w:szCs w:val="18"/>
        </w:rPr>
      </w:pPr>
    </w:p>
    <w:p w:rsidR="00F91F88" w:rsidRDefault="00F91F88"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6717F3" w:rsidRDefault="006717F3" w:rsidP="00F91F88">
      <w:pPr>
        <w:spacing w:line="240" w:lineRule="exact"/>
        <w:rPr>
          <w:sz w:val="18"/>
          <w:szCs w:val="18"/>
        </w:rPr>
      </w:pPr>
    </w:p>
    <w:p w:rsidR="00F91F88" w:rsidRDefault="00F91F88" w:rsidP="00F91F88">
      <w:pPr>
        <w:shd w:val="clear" w:color="auto" w:fill="FFFFFF"/>
        <w:jc w:val="both"/>
        <w:rPr>
          <w:sz w:val="28"/>
          <w:szCs w:val="28"/>
        </w:rPr>
      </w:pPr>
    </w:p>
    <w:p w:rsidR="00131BAE" w:rsidRDefault="00131BAE"/>
    <w:sectPr w:rsidR="00131BAE" w:rsidSect="00131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91F88"/>
    <w:rsid w:val="00131BAE"/>
    <w:rsid w:val="0016458D"/>
    <w:rsid w:val="006717F3"/>
    <w:rsid w:val="00D210E9"/>
    <w:rsid w:val="00F91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F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1F88"/>
    <w:pPr>
      <w:spacing w:before="100" w:beforeAutospacing="1" w:after="100" w:afterAutospacing="1"/>
    </w:pPr>
  </w:style>
  <w:style w:type="paragraph" w:styleId="a4">
    <w:name w:val="Balloon Text"/>
    <w:basedOn w:val="a"/>
    <w:link w:val="a5"/>
    <w:uiPriority w:val="99"/>
    <w:semiHidden/>
    <w:unhideWhenUsed/>
    <w:rsid w:val="006717F3"/>
    <w:rPr>
      <w:rFonts w:ascii="Segoe UI" w:hAnsi="Segoe UI" w:cs="Segoe UI"/>
      <w:sz w:val="18"/>
      <w:szCs w:val="18"/>
    </w:rPr>
  </w:style>
  <w:style w:type="character" w:customStyle="1" w:styleId="a5">
    <w:name w:val="Текст выноски Знак"/>
    <w:basedOn w:val="a0"/>
    <w:link w:val="a4"/>
    <w:uiPriority w:val="99"/>
    <w:semiHidden/>
    <w:rsid w:val="006717F3"/>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Boiko.06</dc:creator>
  <cp:lastModifiedBy>balandina-mv</cp:lastModifiedBy>
  <cp:revision>2</cp:revision>
  <cp:lastPrinted>2020-01-17T07:49:00Z</cp:lastPrinted>
  <dcterms:created xsi:type="dcterms:W3CDTF">2020-01-17T08:19:00Z</dcterms:created>
  <dcterms:modified xsi:type="dcterms:W3CDTF">2020-01-17T08:19:00Z</dcterms:modified>
</cp:coreProperties>
</file>