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E6" w:rsidRDefault="00B779BB" w:rsidP="00D10CE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о</w:t>
      </w:r>
      <w:r w:rsidRPr="00B779BB">
        <w:rPr>
          <w:rFonts w:ascii="Times New Roman" w:eastAsia="Calibri" w:hAnsi="Times New Roman" w:cs="Times New Roman"/>
          <w:sz w:val="28"/>
          <w:szCs w:val="28"/>
        </w:rPr>
        <w:t>пределению Верховн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Суда РФ от 30 января 2020 года                     </w:t>
      </w:r>
      <w:r w:rsidRPr="00B7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2AF">
        <w:rPr>
          <w:rFonts w:ascii="Times New Roman" w:eastAsia="Calibri" w:hAnsi="Times New Roman" w:cs="Times New Roman"/>
          <w:sz w:val="28"/>
          <w:szCs w:val="28"/>
        </w:rPr>
        <w:t>№</w:t>
      </w:r>
      <w:r w:rsidRPr="00B779BB">
        <w:rPr>
          <w:rFonts w:ascii="Times New Roman" w:eastAsia="Calibri" w:hAnsi="Times New Roman" w:cs="Times New Roman"/>
          <w:sz w:val="28"/>
          <w:szCs w:val="28"/>
        </w:rPr>
        <w:t xml:space="preserve"> 306-ЭС19-18285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B779BB">
        <w:rPr>
          <w:rFonts w:ascii="Times New Roman" w:eastAsia="Calibri" w:hAnsi="Times New Roman" w:cs="Times New Roman"/>
          <w:sz w:val="28"/>
          <w:szCs w:val="28"/>
        </w:rPr>
        <w:t>омпания взыскала с ООО долг, но в процессе исполнительного производства общество было исключено из ЕГРЮЛ по решению регистрирующего органа как недействующее. Исполнительное производство было прекращено. Компания обжаловала решение об исключении ООО из ЕГРЮЛ, но в удовлетворении требований ей было отказано. Тогда компания обратилась с требованием о привлечении к субсидиарной ответственности участника общества и его руководителя на основании </w:t>
      </w:r>
      <w:hyperlink r:id="rId6" w:anchor="/document/12109720/entry/3031" w:history="1">
        <w:r w:rsidRPr="00B779BB">
          <w:rPr>
            <w:rFonts w:ascii="Times New Roman" w:eastAsia="Calibri" w:hAnsi="Times New Roman" w:cs="Times New Roman"/>
            <w:sz w:val="28"/>
            <w:szCs w:val="28"/>
          </w:rPr>
          <w:t>п. 3.1 ст. 3</w:t>
        </w:r>
      </w:hyperlink>
      <w:r w:rsidRPr="00B779BB">
        <w:rPr>
          <w:rFonts w:ascii="Times New Roman" w:eastAsia="Calibri" w:hAnsi="Times New Roman" w:cs="Times New Roman"/>
          <w:sz w:val="28"/>
          <w:szCs w:val="28"/>
        </w:rPr>
        <w:t> </w:t>
      </w:r>
      <w:r w:rsidR="00D10CE6" w:rsidRPr="00D10CE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D10CE6">
        <w:rPr>
          <w:rFonts w:ascii="Times New Roman" w:eastAsia="Calibri" w:hAnsi="Times New Roman" w:cs="Times New Roman"/>
          <w:sz w:val="28"/>
          <w:szCs w:val="28"/>
        </w:rPr>
        <w:t>ого</w:t>
      </w:r>
      <w:r w:rsidR="00D10CE6" w:rsidRPr="00D10CE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10CE6">
        <w:rPr>
          <w:rFonts w:ascii="Times New Roman" w:eastAsia="Calibri" w:hAnsi="Times New Roman" w:cs="Times New Roman"/>
          <w:sz w:val="28"/>
          <w:szCs w:val="28"/>
        </w:rPr>
        <w:t>а</w:t>
      </w:r>
      <w:r w:rsidR="00D10CE6" w:rsidRPr="00D10CE6">
        <w:rPr>
          <w:rFonts w:ascii="Times New Roman" w:eastAsia="Calibri" w:hAnsi="Times New Roman" w:cs="Times New Roman"/>
          <w:sz w:val="28"/>
          <w:szCs w:val="28"/>
        </w:rPr>
        <w:t xml:space="preserve"> от 8 февраля 1998 г. N 14-ФЗ </w:t>
      </w:r>
      <w:r w:rsidR="00D10CE6">
        <w:rPr>
          <w:rFonts w:ascii="Times New Roman" w:eastAsia="Calibri" w:hAnsi="Times New Roman" w:cs="Times New Roman"/>
          <w:sz w:val="28"/>
          <w:szCs w:val="28"/>
        </w:rPr>
        <w:t>«</w:t>
      </w:r>
      <w:r w:rsidR="00D10CE6" w:rsidRPr="00D10CE6">
        <w:rPr>
          <w:rFonts w:ascii="Times New Roman" w:eastAsia="Calibri" w:hAnsi="Times New Roman" w:cs="Times New Roman"/>
          <w:sz w:val="28"/>
          <w:szCs w:val="28"/>
        </w:rPr>
        <w:t>Об обществах с ограниченной ответственностью</w:t>
      </w:r>
      <w:r w:rsidR="00D10C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10CE6" w:rsidRDefault="00B779BB" w:rsidP="00D10CE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BB">
        <w:rPr>
          <w:rFonts w:ascii="Times New Roman" w:eastAsia="Calibri" w:hAnsi="Times New Roman" w:cs="Times New Roman"/>
          <w:sz w:val="28"/>
          <w:szCs w:val="28"/>
        </w:rPr>
        <w:t>Решением суда первой инста</w:t>
      </w:r>
      <w:r w:rsidR="00D10CE6">
        <w:rPr>
          <w:rFonts w:ascii="Times New Roman" w:eastAsia="Calibri" w:hAnsi="Times New Roman" w:cs="Times New Roman"/>
          <w:sz w:val="28"/>
          <w:szCs w:val="28"/>
        </w:rPr>
        <w:t xml:space="preserve">нции, оставленным без изменения </w:t>
      </w:r>
      <w:r w:rsidRPr="00B779BB">
        <w:rPr>
          <w:rFonts w:ascii="Times New Roman" w:eastAsia="Calibri" w:hAnsi="Times New Roman" w:cs="Times New Roman"/>
          <w:sz w:val="28"/>
          <w:szCs w:val="28"/>
        </w:rPr>
        <w:t>апелляционным и окружным судами, исковые требования компании были удовлетворены.</w:t>
      </w:r>
    </w:p>
    <w:p w:rsidR="00D10CE6" w:rsidRDefault="00B779BB" w:rsidP="00D10CE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BB">
        <w:rPr>
          <w:rFonts w:ascii="Times New Roman" w:eastAsia="Calibri" w:hAnsi="Times New Roman" w:cs="Times New Roman"/>
          <w:sz w:val="28"/>
          <w:szCs w:val="28"/>
        </w:rPr>
        <w:t>Суды учли, что ООО не осуществляло операций по банковским счетам, не исполняло обязанность по предоставлению в налоговый орган необходимых документов отчетности, и указали на то, что совершение добросовестными контролирующими лицами должника мер, направленных на соблюдение законодательства о налогах и сборах, исключило бы возможность ликвидации должника в административном порядке и позволило бы компании-кредитору получить денежные средства, взысканные решением суда, либо прекратить деятельность общества через процедуру ликвидации, с погашением имеющейся задолженности, а при недостаточности средств - через процедуру банкротства. В связи с чем пассивное поведение ответчиков было признано недобросовестным и неразумным.</w:t>
      </w:r>
    </w:p>
    <w:p w:rsidR="00B779BB" w:rsidRDefault="00B779BB" w:rsidP="00D10CE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BB">
        <w:rPr>
          <w:rFonts w:ascii="Times New Roman" w:eastAsia="Calibri" w:hAnsi="Times New Roman" w:cs="Times New Roman"/>
          <w:sz w:val="28"/>
          <w:szCs w:val="28"/>
        </w:rPr>
        <w:t>Однако Судебная коллегия ВС РФ отменила судебные акты нижестоящих судов и отправила дело на новое рассмотрение, указав, что по смыслу </w:t>
      </w:r>
      <w:hyperlink r:id="rId7" w:anchor="/document/12109720/entry/3031" w:history="1">
        <w:r w:rsidRPr="00B779BB">
          <w:rPr>
            <w:rFonts w:ascii="Times New Roman" w:eastAsia="Calibri" w:hAnsi="Times New Roman" w:cs="Times New Roman"/>
            <w:sz w:val="28"/>
            <w:szCs w:val="28"/>
          </w:rPr>
          <w:t>п. 3.1 ст. 3</w:t>
        </w:r>
      </w:hyperlink>
      <w:r w:rsidRPr="00B779BB">
        <w:rPr>
          <w:rFonts w:ascii="Times New Roman" w:eastAsia="Calibri" w:hAnsi="Times New Roman" w:cs="Times New Roman"/>
          <w:sz w:val="28"/>
          <w:szCs w:val="28"/>
        </w:rPr>
        <w:t> </w:t>
      </w:r>
      <w:r w:rsidR="00D10CE6" w:rsidRPr="00D10CE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D10CE6">
        <w:rPr>
          <w:rFonts w:ascii="Times New Roman" w:eastAsia="Calibri" w:hAnsi="Times New Roman" w:cs="Times New Roman"/>
          <w:sz w:val="28"/>
          <w:szCs w:val="28"/>
        </w:rPr>
        <w:t>ого</w:t>
      </w:r>
      <w:r w:rsidR="00D10CE6" w:rsidRPr="00D10CE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10CE6">
        <w:rPr>
          <w:rFonts w:ascii="Times New Roman" w:eastAsia="Calibri" w:hAnsi="Times New Roman" w:cs="Times New Roman"/>
          <w:sz w:val="28"/>
          <w:szCs w:val="28"/>
        </w:rPr>
        <w:t>а</w:t>
      </w:r>
      <w:r w:rsidR="00D10CE6" w:rsidRPr="00D10CE6">
        <w:rPr>
          <w:rFonts w:ascii="Times New Roman" w:eastAsia="Calibri" w:hAnsi="Times New Roman" w:cs="Times New Roman"/>
          <w:sz w:val="28"/>
          <w:szCs w:val="28"/>
        </w:rPr>
        <w:t xml:space="preserve"> от 8 февраля 1998 г. N 14-ФЗ </w:t>
      </w:r>
      <w:r w:rsidR="00D10CE6">
        <w:rPr>
          <w:rFonts w:ascii="Times New Roman" w:eastAsia="Calibri" w:hAnsi="Times New Roman" w:cs="Times New Roman"/>
          <w:sz w:val="28"/>
          <w:szCs w:val="28"/>
        </w:rPr>
        <w:t>«</w:t>
      </w:r>
      <w:r w:rsidR="00D10CE6" w:rsidRPr="00D10CE6">
        <w:rPr>
          <w:rFonts w:ascii="Times New Roman" w:eastAsia="Calibri" w:hAnsi="Times New Roman" w:cs="Times New Roman"/>
          <w:sz w:val="28"/>
          <w:szCs w:val="28"/>
        </w:rPr>
        <w:t>Об обществах с ограниченной ответственностью</w:t>
      </w:r>
      <w:r w:rsidR="00D10CE6">
        <w:rPr>
          <w:rFonts w:ascii="Times New Roman" w:eastAsia="Calibri" w:hAnsi="Times New Roman" w:cs="Times New Roman"/>
          <w:sz w:val="28"/>
          <w:szCs w:val="28"/>
        </w:rPr>
        <w:t>»</w:t>
      </w:r>
      <w:r w:rsidR="00D10CE6" w:rsidRPr="00D10CE6">
        <w:rPr>
          <w:rFonts w:ascii="Times New Roman" w:eastAsia="Calibri" w:hAnsi="Times New Roman" w:cs="Times New Roman"/>
          <w:sz w:val="28"/>
          <w:szCs w:val="28"/>
        </w:rPr>
        <w:t> </w:t>
      </w:r>
      <w:r w:rsidRPr="00B779BB">
        <w:rPr>
          <w:rFonts w:ascii="Times New Roman" w:eastAsia="Calibri" w:hAnsi="Times New Roman" w:cs="Times New Roman"/>
          <w:sz w:val="28"/>
          <w:szCs w:val="28"/>
        </w:rPr>
        <w:t>контролирующие лица общество могут быть привлечены к субсидиарной ответственности по обязательствам ООО, исключенного из ЕГРЮЛ, только если их неразумные и/или недобросовестные действия привели к тому, что ООО стало неспособным исполнять обязательства перед кредиторами, то есть фактически за доведение до банкротства. Само по себе исключение общества из реестра в результате действий (бездействия), которые привели к такому исключению (отсутствие отчетности, расчетов в течение долгого времени), равно как и неисполнение обязательств не является достаточным основанием для привлечения к субсидиарной ответственности.</w:t>
      </w:r>
    </w:p>
    <w:p w:rsidR="00D10CE6" w:rsidRPr="00046D8D" w:rsidRDefault="00D10CE6" w:rsidP="00D10CE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9BB" w:rsidRPr="00046D8D" w:rsidRDefault="00B779BB" w:rsidP="00B779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9BB" w:rsidRDefault="004822AF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14.02.2020</w:t>
      </w: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0CE6" w:rsidRDefault="00D10CE6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9BB" w:rsidRDefault="00B779BB" w:rsidP="00B779BB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4E91" w:rsidRPr="00D10CE6" w:rsidRDefault="00084E91" w:rsidP="00D10CE6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084E91" w:rsidRPr="00D10CE6" w:rsidSect="00D10CE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E4" w:rsidRDefault="005A67E4" w:rsidP="00D10CE6">
      <w:pPr>
        <w:spacing w:after="0" w:line="240" w:lineRule="auto"/>
      </w:pPr>
      <w:r>
        <w:separator/>
      </w:r>
    </w:p>
  </w:endnote>
  <w:endnote w:type="continuationSeparator" w:id="0">
    <w:p w:rsidR="005A67E4" w:rsidRDefault="005A67E4" w:rsidP="00D1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E4" w:rsidRDefault="005A67E4" w:rsidP="00D10CE6">
      <w:pPr>
        <w:spacing w:after="0" w:line="240" w:lineRule="auto"/>
      </w:pPr>
      <w:r>
        <w:separator/>
      </w:r>
    </w:p>
  </w:footnote>
  <w:footnote w:type="continuationSeparator" w:id="0">
    <w:p w:rsidR="005A67E4" w:rsidRDefault="005A67E4" w:rsidP="00D1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809083"/>
      <w:docPartObj>
        <w:docPartGallery w:val="Page Numbers (Top of Page)"/>
        <w:docPartUnique/>
      </w:docPartObj>
    </w:sdtPr>
    <w:sdtContent>
      <w:p w:rsidR="00D10CE6" w:rsidRDefault="00CF332D">
        <w:pPr>
          <w:pStyle w:val="a3"/>
          <w:jc w:val="center"/>
        </w:pPr>
        <w:r>
          <w:fldChar w:fldCharType="begin"/>
        </w:r>
        <w:r w:rsidR="00D10CE6">
          <w:instrText>PAGE   \* MERGEFORMAT</w:instrText>
        </w:r>
        <w:r>
          <w:fldChar w:fldCharType="separate"/>
        </w:r>
        <w:r w:rsidR="004822AF">
          <w:rPr>
            <w:noProof/>
          </w:rPr>
          <w:t>2</w:t>
        </w:r>
        <w:r>
          <w:fldChar w:fldCharType="end"/>
        </w:r>
      </w:p>
    </w:sdtContent>
  </w:sdt>
  <w:p w:rsidR="00D10CE6" w:rsidRDefault="00D10C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666"/>
    <w:rsid w:val="00084E91"/>
    <w:rsid w:val="004822AF"/>
    <w:rsid w:val="005A67E4"/>
    <w:rsid w:val="00B779BB"/>
    <w:rsid w:val="00CF332D"/>
    <w:rsid w:val="00D10CE6"/>
    <w:rsid w:val="00DE6FC3"/>
    <w:rsid w:val="00E8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CE6"/>
  </w:style>
  <w:style w:type="paragraph" w:styleId="a5">
    <w:name w:val="footer"/>
    <w:basedOn w:val="a"/>
    <w:link w:val="a6"/>
    <w:uiPriority w:val="99"/>
    <w:unhideWhenUsed/>
    <w:rsid w:val="00D1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CE6"/>
  </w:style>
  <w:style w:type="paragraph" w:styleId="a7">
    <w:name w:val="Balloon Text"/>
    <w:basedOn w:val="a"/>
    <w:link w:val="a8"/>
    <w:uiPriority w:val="99"/>
    <w:semiHidden/>
    <w:unhideWhenUsed/>
    <w:rsid w:val="00D1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Кристина Вячеславовна</dc:creator>
  <cp:lastModifiedBy>balandina-mv</cp:lastModifiedBy>
  <cp:revision>2</cp:revision>
  <cp:lastPrinted>2020-02-14T04:10:00Z</cp:lastPrinted>
  <dcterms:created xsi:type="dcterms:W3CDTF">2020-02-17T10:36:00Z</dcterms:created>
  <dcterms:modified xsi:type="dcterms:W3CDTF">2020-02-17T10:36:00Z</dcterms:modified>
</cp:coreProperties>
</file>